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BDA6" w14:textId="77777777" w:rsidR="00FB27B9" w:rsidRDefault="00FB27B9" w:rsidP="0012209D">
      <w:pPr>
        <w:rPr>
          <w:b/>
          <w:bCs/>
          <w:sz w:val="22"/>
          <w:szCs w:val="24"/>
        </w:rPr>
      </w:pPr>
    </w:p>
    <w:p w14:paraId="15BF086B" w14:textId="49DA4EA4"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00462147">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374A85F" w:rsidR="0012209D" w:rsidRPr="00447FD8" w:rsidRDefault="00FB27B9" w:rsidP="00321CAA">
            <w:pPr>
              <w:rPr>
                <w:b/>
                <w:bCs/>
              </w:rPr>
            </w:pPr>
            <w:r>
              <w:rPr>
                <w:b/>
                <w:bCs/>
              </w:rPr>
              <w:t>Writing Skills Officer</w:t>
            </w:r>
            <w:r w:rsidR="0031667F">
              <w:rPr>
                <w:b/>
                <w:bCs/>
              </w:rPr>
              <w:t xml:space="preserve"> </w:t>
            </w:r>
          </w:p>
        </w:tc>
      </w:tr>
      <w:tr w:rsidR="003E3C65" w14:paraId="6C455E62" w14:textId="77777777" w:rsidTr="00462147">
        <w:tc>
          <w:tcPr>
            <w:tcW w:w="2525" w:type="dxa"/>
            <w:shd w:val="clear" w:color="auto" w:fill="D9D9D9" w:themeFill="background1" w:themeFillShade="D9"/>
          </w:tcPr>
          <w:p w14:paraId="440D3ECE" w14:textId="740CA350" w:rsidR="003E3C65" w:rsidRDefault="003E3C65" w:rsidP="00321CAA">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Pr>
          <w:p w14:paraId="4B2F2FB0" w14:textId="2647A6C6" w:rsidR="003E3C65" w:rsidRDefault="003E3C65" w:rsidP="00321CAA">
            <w:r>
              <w:t xml:space="preserve">TBC 242X – Depends on Specialist Area and </w:t>
            </w:r>
            <w:r w:rsidR="00700673">
              <w:t>Key Accountabilities</w:t>
            </w:r>
          </w:p>
        </w:tc>
      </w:tr>
      <w:tr w:rsidR="0012209D" w14:paraId="15BF0875" w14:textId="77777777" w:rsidTr="00462147">
        <w:tc>
          <w:tcPr>
            <w:tcW w:w="2525" w:type="dxa"/>
            <w:shd w:val="clear" w:color="auto" w:fill="D9D9D9" w:themeFill="background1" w:themeFillShade="D9"/>
          </w:tcPr>
          <w:p w14:paraId="15BF0873" w14:textId="2BD340A2" w:rsidR="0012209D" w:rsidRDefault="00510FA7" w:rsidP="00321CAA">
            <w:r>
              <w:t>School/Department</w:t>
            </w:r>
            <w:r w:rsidR="0012209D">
              <w:t>:</w:t>
            </w:r>
          </w:p>
        </w:tc>
        <w:tc>
          <w:tcPr>
            <w:tcW w:w="7226" w:type="dxa"/>
            <w:gridSpan w:val="3"/>
          </w:tcPr>
          <w:p w14:paraId="15BF0874" w14:textId="79231537" w:rsidR="0012209D" w:rsidRDefault="0031667F" w:rsidP="00321CAA">
            <w:r>
              <w:t>Widening Participation and Social Mobility (WPSM)</w:t>
            </w:r>
          </w:p>
        </w:tc>
      </w:tr>
      <w:tr w:rsidR="00746AEB" w14:paraId="07201851" w14:textId="77777777" w:rsidTr="00462147">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E00F725" w:rsidR="00746AEB" w:rsidRDefault="0031667F" w:rsidP="00321CAA">
            <w:r>
              <w:t xml:space="preserve">Professional Services </w:t>
            </w:r>
          </w:p>
        </w:tc>
      </w:tr>
      <w:tr w:rsidR="0012209D" w14:paraId="15BF087A" w14:textId="77777777" w:rsidTr="00462147">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7E" w14:textId="77777777" w:rsidTr="00462147">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03C3CCE0" w:rsidR="0012209D" w:rsidRDefault="0031667F" w:rsidP="00FF246F">
            <w:r>
              <w:t>N/A</w:t>
            </w:r>
          </w:p>
        </w:tc>
      </w:tr>
      <w:tr w:rsidR="0012209D" w14:paraId="15BF0881" w14:textId="77777777" w:rsidTr="00462147">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65CC122" w:rsidR="0012209D" w:rsidRPr="0031667F" w:rsidRDefault="45956A62" w:rsidP="32698102">
            <w:pPr>
              <w:overflowPunct/>
              <w:autoSpaceDE/>
              <w:autoSpaceDN/>
              <w:adjustRightInd/>
              <w:spacing w:before="0" w:after="0"/>
              <w:textAlignment w:val="auto"/>
              <w:rPr>
                <w:rStyle w:val="normaltextrun"/>
              </w:rPr>
            </w:pPr>
            <w:r w:rsidRPr="00462147">
              <w:rPr>
                <w:rStyle w:val="normaltextrun"/>
              </w:rPr>
              <w:t xml:space="preserve">Enhancement Manager </w:t>
            </w:r>
            <w:r w:rsidR="0031667F" w:rsidRPr="00462147">
              <w:rPr>
                <w:rStyle w:val="normaltextrun"/>
              </w:rPr>
              <w:t>(</w:t>
            </w:r>
            <w:r w:rsidR="3B422936" w:rsidRPr="00462147">
              <w:rPr>
                <w:rStyle w:val="normaltextrun"/>
              </w:rPr>
              <w:t>L4</w:t>
            </w:r>
            <w:r w:rsidR="0031667F" w:rsidRPr="00462147">
              <w:rPr>
                <w:rStyle w:val="normaltextrun"/>
              </w:rPr>
              <w:t>) </w:t>
            </w:r>
          </w:p>
        </w:tc>
      </w:tr>
      <w:tr w:rsidR="0012209D" w14:paraId="15BF0884" w14:textId="77777777" w:rsidTr="00462147">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AB6B897" w:rsidR="0012209D" w:rsidRPr="005508A2" w:rsidRDefault="0031667F" w:rsidP="00321CAA">
            <w:r>
              <w:t>N/A</w:t>
            </w:r>
          </w:p>
        </w:tc>
      </w:tr>
      <w:tr w:rsidR="0012209D" w14:paraId="15BF0887" w14:textId="77777777" w:rsidTr="00462147">
        <w:trPr>
          <w:trHeight w:val="465"/>
        </w:trPr>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3C393AC" w:rsidR="0012209D" w:rsidRPr="005508A2" w:rsidRDefault="0012209D" w:rsidP="00321CAA">
            <w:r>
              <w:t>Office-based</w:t>
            </w:r>
            <w:r w:rsidR="18D08740">
              <w:t xml:space="preserve"> (</w:t>
            </w:r>
            <w:r>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462147">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462147">
        <w:trPr>
          <w:trHeight w:val="1134"/>
        </w:trPr>
        <w:tc>
          <w:tcPr>
            <w:tcW w:w="10137" w:type="dxa"/>
          </w:tcPr>
          <w:p w14:paraId="72FB42B9" w14:textId="515184E3" w:rsidR="0012209D" w:rsidRDefault="23FFA449" w:rsidP="00462147">
            <w:r>
              <w:t xml:space="preserve">Working within the Enhancement Team of Widening Participation and Social Mobility, this role </w:t>
            </w:r>
            <w:r w:rsidR="0A1B1316">
              <w:t>will contribute to the continued development of the Academic Skills Service, through the provision of Writing Skills</w:t>
            </w:r>
            <w:r w:rsidR="4750F17C">
              <w:t>. This work will</w:t>
            </w:r>
            <w:r w:rsidR="0A1B1316">
              <w:t xml:space="preserve"> contribut</w:t>
            </w:r>
            <w:r w:rsidR="74ACA52F">
              <w:t>e</w:t>
            </w:r>
            <w:r w:rsidR="0A1B1316">
              <w:t xml:space="preserve"> to student success initiatives that aim to close non-continuation and awarding gaps f</w:t>
            </w:r>
            <w:r w:rsidR="7A843004">
              <w:t>or</w:t>
            </w:r>
            <w:r w:rsidR="0A1B1316">
              <w:t xml:space="preserve"> stu</w:t>
            </w:r>
            <w:r w:rsidR="495BA4CF">
              <w:t xml:space="preserve">dents currently underrepresented in Higher Education, as detailed in the University’s Access and Participation Plan (APP). </w:t>
            </w:r>
          </w:p>
          <w:p w14:paraId="361A1750" w14:textId="2161C88F" w:rsidR="0012209D" w:rsidRDefault="0012209D" w:rsidP="0CD7867E">
            <w:pPr>
              <w:rPr>
                <w:rFonts w:eastAsia="Lucida Sans" w:cs="Lucida Sans"/>
                <w:color w:val="333333"/>
                <w:szCs w:val="18"/>
              </w:rPr>
            </w:pPr>
          </w:p>
          <w:p w14:paraId="15BF088B" w14:textId="0AB1BFAC" w:rsidR="0012209D" w:rsidRDefault="23FFA449" w:rsidP="00462147">
            <w:pPr>
              <w:rPr>
                <w:rFonts w:eastAsia="Lucida Sans" w:cs="Lucida Sans"/>
                <w:color w:val="333333"/>
              </w:rPr>
            </w:pPr>
            <w:r w:rsidRPr="00462147">
              <w:rPr>
                <w:rFonts w:eastAsia="Lucida Sans" w:cs="Lucida Sans"/>
                <w:color w:val="333333"/>
              </w:rPr>
              <w:t xml:space="preserve">The post </w:t>
            </w:r>
            <w:r w:rsidR="30313D6D" w:rsidRPr="00462147">
              <w:rPr>
                <w:rFonts w:eastAsia="Lucida Sans" w:cs="Lucida Sans"/>
                <w:color w:val="333333"/>
              </w:rPr>
              <w:t>will provide expert knowledge,</w:t>
            </w:r>
            <w:r w:rsidR="3852BC97" w:rsidRPr="00462147">
              <w:rPr>
                <w:rFonts w:eastAsia="Lucida Sans" w:cs="Lucida Sans"/>
                <w:color w:val="333333"/>
              </w:rPr>
              <w:t xml:space="preserve"> contributing to the design and robust evaluation of a strategically embedded ‘on course’ offer and a programme of ‘on-demand’ provision for use in students’ self-directed learn</w:t>
            </w:r>
            <w:r w:rsidR="0581DC56" w:rsidRPr="00462147">
              <w:rPr>
                <w:rFonts w:eastAsia="Lucida Sans" w:cs="Lucida Sans"/>
                <w:color w:val="333333"/>
              </w:rPr>
              <w:t xml:space="preserve">ing, </w:t>
            </w:r>
            <w:r w:rsidR="33A68427" w:rsidRPr="00462147">
              <w:rPr>
                <w:rFonts w:eastAsia="Lucida Sans" w:cs="Lucida Sans"/>
                <w:color w:val="333333"/>
              </w:rPr>
              <w:t>focusing</w:t>
            </w:r>
            <w:r w:rsidR="0581DC56" w:rsidRPr="00462147">
              <w:rPr>
                <w:rFonts w:eastAsia="Lucida Sans" w:cs="Lucida Sans"/>
                <w:color w:val="333333"/>
              </w:rPr>
              <w:t xml:space="preserve"> on</w:t>
            </w:r>
            <w:r w:rsidR="30313D6D" w:rsidRPr="00462147">
              <w:rPr>
                <w:rFonts w:eastAsia="Lucida Sans" w:cs="Lucida Sans"/>
                <w:color w:val="333333"/>
              </w:rPr>
              <w:t xml:space="preserve"> </w:t>
            </w:r>
            <w:r w:rsidRPr="00462147">
              <w:rPr>
                <w:rFonts w:eastAsia="Lucida Sans" w:cs="Lucida Sans"/>
                <w:color w:val="333333"/>
              </w:rPr>
              <w:t xml:space="preserve">providing </w:t>
            </w:r>
            <w:r w:rsidR="4AF37E5D" w:rsidRPr="00462147">
              <w:rPr>
                <w:rFonts w:eastAsia="Lucida Sans" w:cs="Lucida Sans"/>
                <w:color w:val="333333"/>
              </w:rPr>
              <w:t>information and guidance</w:t>
            </w:r>
            <w:r w:rsidRPr="00462147">
              <w:rPr>
                <w:rFonts w:eastAsia="Lucida Sans" w:cs="Lucida Sans"/>
                <w:color w:val="333333"/>
              </w:rPr>
              <w:t xml:space="preserve"> for student</w:t>
            </w:r>
            <w:r w:rsidR="21B2511B" w:rsidRPr="00462147">
              <w:rPr>
                <w:rFonts w:eastAsia="Lucida Sans" w:cs="Lucida Sans"/>
                <w:color w:val="333333"/>
              </w:rPr>
              <w:t xml:space="preserve">s in </w:t>
            </w:r>
            <w:r w:rsidR="00FB27B9" w:rsidRPr="00462147">
              <w:rPr>
                <w:rFonts w:eastAsia="Lucida Sans" w:cs="Lucida Sans"/>
                <w:color w:val="333333"/>
              </w:rPr>
              <w:t xml:space="preserve">the </w:t>
            </w:r>
            <w:r w:rsidR="21B2511B" w:rsidRPr="00462147">
              <w:rPr>
                <w:rFonts w:eastAsia="Lucida Sans" w:cs="Lucida Sans"/>
                <w:color w:val="333333"/>
              </w:rPr>
              <w:t>development of their</w:t>
            </w:r>
            <w:r w:rsidRPr="00462147">
              <w:rPr>
                <w:rFonts w:eastAsia="Lucida Sans" w:cs="Lucida Sans"/>
                <w:color w:val="333333"/>
              </w:rPr>
              <w:t xml:space="preserve"> writing skills</w:t>
            </w:r>
            <w:r w:rsidR="1D099468" w:rsidRPr="00462147">
              <w:rPr>
                <w:rFonts w:eastAsia="Lucida Sans" w:cs="Lucida Sans"/>
                <w:color w:val="333333"/>
              </w:rP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6214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2147">
        <w:trPr>
          <w:cantSplit/>
        </w:trPr>
        <w:tc>
          <w:tcPr>
            <w:tcW w:w="606" w:type="dxa"/>
            <w:tcBorders>
              <w:right w:val="nil"/>
            </w:tcBorders>
          </w:tcPr>
          <w:p w14:paraId="15BF0891" w14:textId="77777777" w:rsidR="0012209D" w:rsidRDefault="0012209D" w:rsidP="0012209D">
            <w:pPr>
              <w:pStyle w:val="ListParagraph"/>
              <w:numPr>
                <w:ilvl w:val="0"/>
                <w:numId w:val="20"/>
              </w:numPr>
            </w:pPr>
          </w:p>
        </w:tc>
        <w:tc>
          <w:tcPr>
            <w:tcW w:w="8118" w:type="dxa"/>
            <w:tcBorders>
              <w:left w:val="nil"/>
            </w:tcBorders>
          </w:tcPr>
          <w:p w14:paraId="15BF0892" w14:textId="7DE80C57" w:rsidR="0012209D" w:rsidRDefault="158284DF" w:rsidP="00462147">
            <w:pPr>
              <w:rPr>
                <w:rFonts w:eastAsia="Lucida Sans" w:cs="Lucida Sans"/>
                <w:color w:val="333333"/>
              </w:rPr>
            </w:pPr>
            <w:r w:rsidRPr="00462147">
              <w:rPr>
                <w:color w:val="333333"/>
              </w:rPr>
              <w:t xml:space="preserve">To </w:t>
            </w:r>
            <w:r w:rsidR="11523F43" w:rsidRPr="00462147">
              <w:rPr>
                <w:color w:val="333333"/>
              </w:rPr>
              <w:t xml:space="preserve">be responsible for </w:t>
            </w:r>
            <w:r w:rsidR="39AF7EFB" w:rsidRPr="00462147">
              <w:rPr>
                <w:color w:val="333333"/>
              </w:rPr>
              <w:t>the development and delivery of embedded writing support within</w:t>
            </w:r>
            <w:r w:rsidR="21FB4A09" w:rsidRPr="00462147">
              <w:rPr>
                <w:color w:val="333333"/>
              </w:rPr>
              <w:t xml:space="preserve"> targeted</w:t>
            </w:r>
            <w:r w:rsidR="39AF7EFB" w:rsidRPr="00462147">
              <w:rPr>
                <w:color w:val="333333"/>
              </w:rPr>
              <w:t xml:space="preserve"> academic programmes</w:t>
            </w:r>
            <w:r w:rsidR="1BDEB68A" w:rsidRPr="00462147">
              <w:rPr>
                <w:color w:val="333333"/>
              </w:rPr>
              <w:t>,</w:t>
            </w:r>
            <w:r w:rsidR="64C67E4E" w:rsidRPr="00462147">
              <w:rPr>
                <w:color w:val="333333"/>
              </w:rPr>
              <w:t xml:space="preserve"> contributing to the closing of non-continuation and awarding gaps for underrepresented student groups</w:t>
            </w:r>
            <w:r w:rsidR="39AF7EFB" w:rsidRPr="00462147">
              <w:rPr>
                <w:color w:val="333333"/>
              </w:rPr>
              <w:t xml:space="preserve">. </w:t>
            </w:r>
            <w:r w:rsidR="51117A62" w:rsidRPr="00462147">
              <w:rPr>
                <w:color w:val="333333"/>
              </w:rPr>
              <w:t>To i</w:t>
            </w:r>
            <w:r w:rsidR="39AF7EFB" w:rsidRPr="00462147">
              <w:rPr>
                <w:color w:val="333333"/>
              </w:rPr>
              <w:t>dentify the distinct writing needs of cohorts, collaborate with academic colleagues to build sustainable and integrated forms of writing support, contribute to innovative learning and assessment methods, and design and deliver bespoke support, including group support and learning resources, that adheres to disciplinary conventions and addresses the distinct needs of students.</w:t>
            </w:r>
            <w:r w:rsidR="745CAB17" w:rsidRPr="00462147">
              <w:rPr>
                <w:rFonts w:eastAsia="Lucida Sans" w:cs="Lucida Sans"/>
                <w:color w:val="333333"/>
              </w:rPr>
              <w:t xml:space="preserve"> </w:t>
            </w:r>
          </w:p>
        </w:tc>
        <w:tc>
          <w:tcPr>
            <w:tcW w:w="1027" w:type="dxa"/>
          </w:tcPr>
          <w:p w14:paraId="15BF0893" w14:textId="2D8C35B0" w:rsidR="0012209D" w:rsidRDefault="10E23301" w:rsidP="00321CAA">
            <w:r>
              <w:t>3</w:t>
            </w:r>
            <w:r w:rsidR="01A36388">
              <w:t>0</w:t>
            </w:r>
            <w:r w:rsidR="6CA18B2B">
              <w:t>%</w:t>
            </w:r>
          </w:p>
        </w:tc>
      </w:tr>
      <w:tr w:rsidR="0012209D" w14:paraId="15BF0898" w14:textId="77777777" w:rsidTr="00462147">
        <w:trPr>
          <w:cantSplit/>
        </w:trPr>
        <w:tc>
          <w:tcPr>
            <w:tcW w:w="606" w:type="dxa"/>
            <w:tcBorders>
              <w:right w:val="nil"/>
            </w:tcBorders>
          </w:tcPr>
          <w:p w14:paraId="15BF0895" w14:textId="77777777" w:rsidR="0012209D" w:rsidRDefault="0012209D" w:rsidP="0012209D">
            <w:pPr>
              <w:pStyle w:val="ListParagraph"/>
              <w:numPr>
                <w:ilvl w:val="0"/>
                <w:numId w:val="20"/>
              </w:numPr>
            </w:pPr>
          </w:p>
        </w:tc>
        <w:tc>
          <w:tcPr>
            <w:tcW w:w="8118" w:type="dxa"/>
            <w:tcBorders>
              <w:left w:val="nil"/>
            </w:tcBorders>
          </w:tcPr>
          <w:p w14:paraId="15BF0896" w14:textId="5A047A60" w:rsidR="0012209D" w:rsidRDefault="043C5E57" w:rsidP="00462147">
            <w:pPr>
              <w:rPr>
                <w:color w:val="333333"/>
              </w:rPr>
            </w:pPr>
            <w:r w:rsidRPr="00462147">
              <w:rPr>
                <w:rFonts w:eastAsia="Lucida Sans" w:cs="Lucida Sans"/>
                <w:color w:val="333333"/>
              </w:rPr>
              <w:t xml:space="preserve">To </w:t>
            </w:r>
            <w:r w:rsidR="31793C7A" w:rsidRPr="00462147">
              <w:rPr>
                <w:rFonts w:eastAsia="Lucida Sans" w:cs="Lucida Sans"/>
                <w:color w:val="333333"/>
              </w:rPr>
              <w:t xml:space="preserve">be responsible for </w:t>
            </w:r>
            <w:r w:rsidRPr="00462147">
              <w:rPr>
                <w:rFonts w:eastAsia="Lucida Sans" w:cs="Lucida Sans"/>
                <w:color w:val="333333"/>
              </w:rPr>
              <w:t>develop</w:t>
            </w:r>
            <w:r w:rsidR="420E2F1D" w:rsidRPr="00462147">
              <w:rPr>
                <w:rFonts w:eastAsia="Lucida Sans" w:cs="Lucida Sans"/>
                <w:color w:val="333333"/>
              </w:rPr>
              <w:t>ing</w:t>
            </w:r>
            <w:r w:rsidRPr="00462147">
              <w:rPr>
                <w:rFonts w:eastAsia="Lucida Sans" w:cs="Lucida Sans"/>
                <w:color w:val="333333"/>
              </w:rPr>
              <w:t xml:space="preserve">, </w:t>
            </w:r>
            <w:proofErr w:type="gramStart"/>
            <w:r w:rsidRPr="00462147">
              <w:rPr>
                <w:rFonts w:eastAsia="Lucida Sans" w:cs="Lucida Sans"/>
                <w:color w:val="333333"/>
              </w:rPr>
              <w:t>implement</w:t>
            </w:r>
            <w:r w:rsidR="0BCB39FD" w:rsidRPr="00462147">
              <w:rPr>
                <w:rFonts w:eastAsia="Lucida Sans" w:cs="Lucida Sans"/>
                <w:color w:val="333333"/>
              </w:rPr>
              <w:t>ing</w:t>
            </w:r>
            <w:proofErr w:type="gramEnd"/>
            <w:r w:rsidRPr="00462147">
              <w:rPr>
                <w:rFonts w:eastAsia="Lucida Sans" w:cs="Lucida Sans"/>
                <w:color w:val="333333"/>
              </w:rPr>
              <w:t xml:space="preserve"> and maintain</w:t>
            </w:r>
            <w:r w:rsidR="530D868A" w:rsidRPr="00462147">
              <w:rPr>
                <w:rFonts w:eastAsia="Lucida Sans" w:cs="Lucida Sans"/>
                <w:color w:val="333333"/>
              </w:rPr>
              <w:t>ing</w:t>
            </w:r>
            <w:r w:rsidRPr="00462147">
              <w:rPr>
                <w:rFonts w:eastAsia="Lucida Sans" w:cs="Lucida Sans"/>
                <w:color w:val="333333"/>
              </w:rPr>
              <w:t xml:space="preserve"> innovative forms of sustainable writing support by identifying students’ learning needs and providing specialist advice and guidance to address the academic and professional writing skills of targeted students through a range of learning opportunities. These will include supporting them to utilise self-directed learning tools, workshops, peer support and 1:1s. To contribute to the design and development of those self-directed learning objects and workshops.</w:t>
            </w:r>
            <w:r w:rsidRPr="00462147">
              <w:rPr>
                <w:color w:val="333333"/>
              </w:rPr>
              <w:t xml:space="preserve"> </w:t>
            </w:r>
          </w:p>
        </w:tc>
        <w:tc>
          <w:tcPr>
            <w:tcW w:w="1027" w:type="dxa"/>
          </w:tcPr>
          <w:p w14:paraId="15BF0897" w14:textId="712E29E2" w:rsidR="0012209D" w:rsidRDefault="332B2C7A" w:rsidP="00321CAA">
            <w:r>
              <w:t>3</w:t>
            </w:r>
            <w:r w:rsidR="17B4BE7E">
              <w:t>0</w:t>
            </w:r>
            <w:r w:rsidR="6CA18B2B">
              <w:t>%</w:t>
            </w:r>
          </w:p>
        </w:tc>
      </w:tr>
      <w:tr w:rsidR="0012209D" w14:paraId="15BF089C" w14:textId="77777777" w:rsidTr="00462147">
        <w:trPr>
          <w:cantSplit/>
        </w:trPr>
        <w:tc>
          <w:tcPr>
            <w:tcW w:w="606" w:type="dxa"/>
            <w:tcBorders>
              <w:right w:val="nil"/>
            </w:tcBorders>
          </w:tcPr>
          <w:p w14:paraId="15BF0899" w14:textId="77777777" w:rsidR="0012209D" w:rsidRDefault="0012209D" w:rsidP="0012209D">
            <w:pPr>
              <w:pStyle w:val="ListParagraph"/>
              <w:numPr>
                <w:ilvl w:val="0"/>
                <w:numId w:val="20"/>
              </w:numPr>
            </w:pPr>
          </w:p>
        </w:tc>
        <w:tc>
          <w:tcPr>
            <w:tcW w:w="8118" w:type="dxa"/>
            <w:tcBorders>
              <w:left w:val="nil"/>
            </w:tcBorders>
          </w:tcPr>
          <w:p w14:paraId="15BF089A" w14:textId="43971E98" w:rsidR="0012209D" w:rsidRDefault="12A6E0A7" w:rsidP="00462147">
            <w:pPr>
              <w:rPr>
                <w:rFonts w:eastAsia="Lucida Sans" w:cs="Lucida Sans"/>
                <w:b/>
                <w:bCs/>
                <w:color w:val="000000" w:themeColor="text1"/>
              </w:rPr>
            </w:pPr>
            <w:r w:rsidRPr="00462147">
              <w:rPr>
                <w:rFonts w:eastAsia="Lucida Sans" w:cs="Lucida Sans"/>
                <w:color w:val="000000" w:themeColor="text1"/>
                <w:szCs w:val="18"/>
              </w:rPr>
              <w:t>To work collaboratively with colleagues in WPSM’s Success team</w:t>
            </w:r>
            <w:r w:rsidR="526B5B7F" w:rsidRPr="00462147">
              <w:rPr>
                <w:rFonts w:eastAsia="Lucida Sans" w:cs="Lucida Sans"/>
                <w:color w:val="000000" w:themeColor="text1"/>
                <w:szCs w:val="18"/>
              </w:rPr>
              <w:t xml:space="preserve"> and beyond</w:t>
            </w:r>
            <w:r w:rsidRPr="00462147">
              <w:rPr>
                <w:rFonts w:eastAsia="Lucida Sans" w:cs="Lucida Sans"/>
                <w:color w:val="000000" w:themeColor="text1"/>
                <w:szCs w:val="18"/>
              </w:rPr>
              <w:t xml:space="preserve"> to promote awareness of the Academic Skills Service, developing a proactive approach to providing targeted academic skills support to students from underrepresented backgrounds that is supportive of reducing significant awarding gaps identified in the University’s Access and Participation Plan. This will include overseeing the development of bespoke events and promotional materials, to be delivered across our various campuses.  </w:t>
            </w:r>
            <w:r w:rsidRPr="00462147">
              <w:rPr>
                <w:rFonts w:eastAsia="Lucida Sans" w:cs="Lucida Sans"/>
                <w:szCs w:val="18"/>
              </w:rPr>
              <w:t xml:space="preserve"> </w:t>
            </w:r>
          </w:p>
        </w:tc>
        <w:tc>
          <w:tcPr>
            <w:tcW w:w="1027" w:type="dxa"/>
          </w:tcPr>
          <w:p w14:paraId="15BF089B" w14:textId="01CE3346" w:rsidR="0012209D" w:rsidRDefault="0149C34D" w:rsidP="00321CAA">
            <w:r>
              <w:t>20</w:t>
            </w:r>
            <w:r w:rsidR="3C102FAF">
              <w:t>%</w:t>
            </w:r>
          </w:p>
        </w:tc>
      </w:tr>
      <w:tr w:rsidR="00671F76" w14:paraId="4EBD8610" w14:textId="77777777" w:rsidTr="00462147">
        <w:trPr>
          <w:cantSplit/>
        </w:trPr>
        <w:tc>
          <w:tcPr>
            <w:tcW w:w="606" w:type="dxa"/>
            <w:tcBorders>
              <w:right w:val="nil"/>
            </w:tcBorders>
          </w:tcPr>
          <w:p w14:paraId="1C4D6734" w14:textId="77777777" w:rsidR="00671F76" w:rsidRDefault="00671F76" w:rsidP="00671F76">
            <w:pPr>
              <w:pStyle w:val="ListParagraph"/>
              <w:numPr>
                <w:ilvl w:val="0"/>
                <w:numId w:val="20"/>
              </w:numPr>
            </w:pPr>
          </w:p>
        </w:tc>
        <w:tc>
          <w:tcPr>
            <w:tcW w:w="8118" w:type="dxa"/>
            <w:tcBorders>
              <w:left w:val="nil"/>
            </w:tcBorders>
          </w:tcPr>
          <w:p w14:paraId="607CF98D" w14:textId="6684BCDB" w:rsidR="00671F76" w:rsidRPr="00671F76" w:rsidRDefault="5E2DDC77" w:rsidP="00462147">
            <w:pPr>
              <w:rPr>
                <w:rFonts w:eastAsia="Lucida Sans" w:cs="Lucida Sans"/>
              </w:rPr>
            </w:pPr>
            <w:r w:rsidRPr="00462147">
              <w:rPr>
                <w:rFonts w:eastAsia="Lucida Sans" w:cs="Lucida Sans"/>
              </w:rPr>
              <w:t xml:space="preserve">To </w:t>
            </w:r>
            <w:r w:rsidR="1D05CF09" w:rsidRPr="00462147">
              <w:rPr>
                <w:rFonts w:eastAsia="Lucida Sans" w:cs="Lucida Sans"/>
              </w:rPr>
              <w:t xml:space="preserve">proactively </w:t>
            </w:r>
            <w:r w:rsidR="4D7369D7" w:rsidRPr="00462147">
              <w:rPr>
                <w:rFonts w:eastAsia="Lucida Sans" w:cs="Lucida Sans"/>
              </w:rPr>
              <w:t>contribute to</w:t>
            </w:r>
            <w:r w:rsidR="1D05CF09" w:rsidRPr="00462147">
              <w:rPr>
                <w:rFonts w:eastAsia="Lucida Sans" w:cs="Lucida Sans"/>
              </w:rPr>
              <w:t xml:space="preserve"> the </w:t>
            </w:r>
            <w:r w:rsidRPr="00462147">
              <w:rPr>
                <w:rFonts w:eastAsia="Lucida Sans" w:cs="Lucida Sans"/>
              </w:rPr>
              <w:t xml:space="preserve">holistic evaluation of writing support as an element of our wider academic skills offering. </w:t>
            </w:r>
            <w:r w:rsidR="4D7D9B54" w:rsidRPr="00462147">
              <w:rPr>
                <w:rFonts w:eastAsia="Lucida Sans" w:cs="Lucida Sans"/>
              </w:rPr>
              <w:t>To contribute to the development and implementation of systems for collecting quantitative and qualitative evaluation and monitoring data. To analyse and interpret data, drafting reports and deliver briefings and presentations, as required.</w:t>
            </w:r>
          </w:p>
        </w:tc>
        <w:tc>
          <w:tcPr>
            <w:tcW w:w="1027" w:type="dxa"/>
          </w:tcPr>
          <w:p w14:paraId="357E70E3" w14:textId="7C0EC7FB" w:rsidR="00671F76" w:rsidRDefault="702DE280" w:rsidP="00671F76">
            <w:r>
              <w:t>5</w:t>
            </w:r>
            <w:r w:rsidR="151C4265">
              <w:t>%</w:t>
            </w:r>
          </w:p>
        </w:tc>
      </w:tr>
      <w:tr w:rsidR="00671F76" w14:paraId="02C51BD6" w14:textId="77777777" w:rsidTr="00462147">
        <w:trPr>
          <w:cantSplit/>
        </w:trPr>
        <w:tc>
          <w:tcPr>
            <w:tcW w:w="606" w:type="dxa"/>
            <w:tcBorders>
              <w:right w:val="nil"/>
            </w:tcBorders>
          </w:tcPr>
          <w:p w14:paraId="6979F6BB" w14:textId="77777777" w:rsidR="00671F76" w:rsidRDefault="00671F76" w:rsidP="00671F76">
            <w:pPr>
              <w:pStyle w:val="ListParagraph"/>
              <w:numPr>
                <w:ilvl w:val="0"/>
                <w:numId w:val="20"/>
              </w:numPr>
            </w:pPr>
          </w:p>
        </w:tc>
        <w:tc>
          <w:tcPr>
            <w:tcW w:w="8118" w:type="dxa"/>
            <w:tcBorders>
              <w:left w:val="nil"/>
            </w:tcBorders>
          </w:tcPr>
          <w:p w14:paraId="06FB577A" w14:textId="13D6FFFB" w:rsidR="00671F76" w:rsidRPr="00447FD8" w:rsidRDefault="768B762F" w:rsidP="68DDA639">
            <w:pPr>
              <w:rPr>
                <w:color w:val="000000" w:themeColor="text1"/>
                <w:szCs w:val="18"/>
              </w:rPr>
            </w:pPr>
            <w:r w:rsidRPr="68DDA639">
              <w:rPr>
                <w:rFonts w:eastAsia="Lucida Sans" w:cs="Lucida Sans"/>
                <w:color w:val="333333"/>
                <w:szCs w:val="18"/>
              </w:rPr>
              <w:t>To c</w:t>
            </w:r>
            <w:r w:rsidRPr="68DDA639">
              <w:rPr>
                <w:rFonts w:eastAsia="Lucida Sans" w:cs="Lucida Sans"/>
                <w:color w:val="000000" w:themeColor="text1"/>
                <w:szCs w:val="18"/>
              </w:rPr>
              <w:t>ommit to continual professional development, actively engaging with professional networks of practice to inform professional knowledge and foster innovative forms of pedagogical practice.</w:t>
            </w:r>
          </w:p>
        </w:tc>
        <w:tc>
          <w:tcPr>
            <w:tcW w:w="1027" w:type="dxa"/>
          </w:tcPr>
          <w:p w14:paraId="73579A3D" w14:textId="2AC3F1F7" w:rsidR="00671F76" w:rsidRDefault="079F4AEC" w:rsidP="00671F76">
            <w:r>
              <w:t>5</w:t>
            </w:r>
            <w:r w:rsidR="00671F76">
              <w:t>%</w:t>
            </w:r>
          </w:p>
        </w:tc>
      </w:tr>
      <w:tr w:rsidR="68DDA639" w14:paraId="2AEC7863" w14:textId="77777777" w:rsidTr="00462147">
        <w:trPr>
          <w:cantSplit/>
        </w:trPr>
        <w:tc>
          <w:tcPr>
            <w:tcW w:w="597" w:type="dxa"/>
            <w:tcBorders>
              <w:right w:val="nil"/>
            </w:tcBorders>
          </w:tcPr>
          <w:p w14:paraId="4E1451CA" w14:textId="38E13D39" w:rsidR="68DDA639" w:rsidRDefault="68DDA639" w:rsidP="68DDA639">
            <w:pPr>
              <w:pStyle w:val="ListParagraph"/>
              <w:numPr>
                <w:ilvl w:val="0"/>
                <w:numId w:val="20"/>
              </w:numPr>
              <w:rPr>
                <w:rFonts w:eastAsia="Lucida Sans" w:cs="Lucida Sans"/>
                <w:szCs w:val="18"/>
              </w:rPr>
            </w:pPr>
          </w:p>
        </w:tc>
        <w:tc>
          <w:tcPr>
            <w:tcW w:w="8012" w:type="dxa"/>
            <w:tcBorders>
              <w:left w:val="nil"/>
            </w:tcBorders>
          </w:tcPr>
          <w:p w14:paraId="60081629" w14:textId="3BF2AEA8" w:rsidR="0A2E892E" w:rsidRDefault="0A2E892E">
            <w:r>
              <w:t>To contribute to the development of writing skills for professional documentation and research outputs for colleagues in WPSM as part of inculcating a research culture.</w:t>
            </w:r>
          </w:p>
        </w:tc>
        <w:tc>
          <w:tcPr>
            <w:tcW w:w="1018" w:type="dxa"/>
          </w:tcPr>
          <w:p w14:paraId="74B902FE" w14:textId="0D463DD3" w:rsidR="26BB4F12" w:rsidRDefault="26BB4F12" w:rsidP="68DDA639">
            <w:pPr>
              <w:rPr>
                <w:szCs w:val="18"/>
              </w:rPr>
            </w:pPr>
            <w:r w:rsidRPr="68DDA639">
              <w:rPr>
                <w:szCs w:val="18"/>
              </w:rPr>
              <w:t>5%</w:t>
            </w:r>
          </w:p>
        </w:tc>
      </w:tr>
      <w:tr w:rsidR="68DDA639" w14:paraId="22334DE1" w14:textId="77777777" w:rsidTr="00462147">
        <w:trPr>
          <w:cantSplit/>
        </w:trPr>
        <w:tc>
          <w:tcPr>
            <w:tcW w:w="597" w:type="dxa"/>
            <w:tcBorders>
              <w:right w:val="nil"/>
            </w:tcBorders>
          </w:tcPr>
          <w:p w14:paraId="7A5E1FD4" w14:textId="67109AE4" w:rsidR="68DDA639" w:rsidRDefault="68DDA639" w:rsidP="68DDA639">
            <w:pPr>
              <w:pStyle w:val="ListParagraph"/>
              <w:numPr>
                <w:ilvl w:val="0"/>
                <w:numId w:val="20"/>
              </w:numPr>
              <w:rPr>
                <w:rFonts w:eastAsia="Lucida Sans" w:cs="Lucida Sans"/>
                <w:szCs w:val="18"/>
              </w:rPr>
            </w:pPr>
          </w:p>
        </w:tc>
        <w:tc>
          <w:tcPr>
            <w:tcW w:w="8012" w:type="dxa"/>
            <w:tcBorders>
              <w:left w:val="nil"/>
            </w:tcBorders>
          </w:tcPr>
          <w:p w14:paraId="53860535" w14:textId="7D8D2E62" w:rsidR="0A2E892E" w:rsidRDefault="7A5FFCC5" w:rsidP="317F45CE">
            <w:r>
              <w:t>Any other duties as allocated by the line manager following consultation with the post holder</w:t>
            </w:r>
            <w:r w:rsidR="1B714807">
              <w:t xml:space="preserve">, </w:t>
            </w:r>
            <w:r w:rsidR="1B714807" w:rsidRPr="70EC0BB9">
              <w:rPr>
                <w:rFonts w:eastAsia="Lucida Sans" w:cs="Lucida Sans"/>
                <w:szCs w:val="18"/>
              </w:rPr>
              <w:t xml:space="preserve">including contributing to other widening participation initiatives within WPSM and occasionally supporting work of colleagues across the University e.g. Confirmation and Clearing, Open Days and </w:t>
            </w:r>
            <w:r w:rsidR="35D1C56B" w:rsidRPr="70EC0BB9">
              <w:rPr>
                <w:rFonts w:eastAsia="Lucida Sans" w:cs="Lucida Sans"/>
                <w:szCs w:val="18"/>
              </w:rPr>
              <w:t>Graduation.</w:t>
            </w:r>
          </w:p>
        </w:tc>
        <w:tc>
          <w:tcPr>
            <w:tcW w:w="1018" w:type="dxa"/>
          </w:tcPr>
          <w:p w14:paraId="32FC74FE" w14:textId="3B71E35A" w:rsidR="02C631A7" w:rsidRDefault="02C631A7" w:rsidP="68DDA639">
            <w:pPr>
              <w:rPr>
                <w:szCs w:val="18"/>
              </w:rPr>
            </w:pPr>
            <w:r w:rsidRPr="68DDA639">
              <w:rPr>
                <w:szCs w:val="18"/>
              </w:rP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70EC0BB9">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70EC0BB9">
        <w:trPr>
          <w:trHeight w:val="1134"/>
        </w:trPr>
        <w:tc>
          <w:tcPr>
            <w:tcW w:w="10137" w:type="dxa"/>
          </w:tcPr>
          <w:p w14:paraId="01F0FD57" w14:textId="717714BF" w:rsidR="00C31B06" w:rsidRDefault="714A7BF7" w:rsidP="70EC0BB9">
            <w:pPr>
              <w:spacing w:line="259" w:lineRule="auto"/>
              <w:rPr>
                <w:color w:val="333333"/>
                <w:szCs w:val="18"/>
              </w:rPr>
            </w:pPr>
            <w:r w:rsidRPr="70EC0BB9">
              <w:rPr>
                <w:rFonts w:eastAsia="Lucida Sans" w:cs="Lucida Sans"/>
                <w:color w:val="333333"/>
              </w:rPr>
              <w:t>Students</w:t>
            </w:r>
          </w:p>
          <w:p w14:paraId="4C0CC173" w14:textId="0C61FB0D" w:rsidR="60B954FD" w:rsidRDefault="714A7BF7" w:rsidP="317F45CE">
            <w:pPr>
              <w:spacing w:line="259" w:lineRule="auto"/>
              <w:rPr>
                <w:color w:val="333333"/>
                <w:szCs w:val="18"/>
              </w:rPr>
            </w:pPr>
            <w:r w:rsidRPr="70EC0BB9">
              <w:rPr>
                <w:rFonts w:eastAsia="Lucida Sans" w:cs="Lucida Sans"/>
                <w:color w:val="333333"/>
                <w:szCs w:val="18"/>
              </w:rPr>
              <w:t>Faculties and Professional Services</w:t>
            </w:r>
          </w:p>
          <w:p w14:paraId="15BF08B0" w14:textId="1740D552" w:rsidR="00C31B06" w:rsidRDefault="06C8BFB3" w:rsidP="011215BC">
            <w:pPr>
              <w:rPr>
                <w:szCs w:val="18"/>
              </w:rPr>
            </w:pPr>
            <w:r>
              <w:t>Relevant suppliers and external contacts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D7EDE55">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D7EDE55">
        <w:trPr>
          <w:trHeight w:val="1134"/>
        </w:trPr>
        <w:tc>
          <w:tcPr>
            <w:tcW w:w="10137" w:type="dxa"/>
          </w:tcPr>
          <w:p w14:paraId="30F5B43C" w14:textId="280EAD24" w:rsidR="003B543B" w:rsidRDefault="400BC796" w:rsidP="317F45CE">
            <w:pPr>
              <w:rPr>
                <w:rFonts w:eastAsia="Lucida Sans" w:cs="Lucida Sans"/>
              </w:rPr>
            </w:pPr>
            <w:r w:rsidRPr="317F45CE">
              <w:rPr>
                <w:rFonts w:eastAsia="Lucida Sans" w:cs="Lucida Sans"/>
              </w:rPr>
              <w:t>Post holders are expected to work flexibly to support skills development work</w:t>
            </w:r>
            <w:r w:rsidR="2C3FE2D5" w:rsidRPr="317F45CE">
              <w:rPr>
                <w:rFonts w:eastAsia="Lucida Sans" w:cs="Lucida Sans"/>
              </w:rPr>
              <w:t xml:space="preserve">, </w:t>
            </w:r>
            <w:r w:rsidR="1EBBABE8" w:rsidRPr="317F45CE">
              <w:rPr>
                <w:rFonts w:eastAsia="Lucida Sans" w:cs="Lucida Sans"/>
              </w:rPr>
              <w:t>following consultation with line manager.</w:t>
            </w:r>
            <w:r w:rsidRPr="317F45CE">
              <w:rPr>
                <w:rFonts w:eastAsia="Lucida Sans" w:cs="Lucida Sans"/>
              </w:rPr>
              <w:t xml:space="preserve"> </w:t>
            </w:r>
          </w:p>
          <w:p w14:paraId="5FEF7D18" w14:textId="5417FD9A" w:rsidR="00343D93" w:rsidRDefault="1EBBABE8" w:rsidP="317F45CE">
            <w:pPr>
              <w:rPr>
                <w:rFonts w:eastAsia="Lucida Sans" w:cs="Lucida Sans"/>
              </w:rPr>
            </w:pPr>
            <w:r w:rsidRPr="317F45CE">
              <w:rPr>
                <w:rFonts w:eastAsia="Lucida Sans" w:cs="Lucida Sans"/>
              </w:rPr>
              <w:t xml:space="preserve">Post holder </w:t>
            </w:r>
            <w:r w:rsidR="400BC796" w:rsidRPr="317F45CE">
              <w:rPr>
                <w:rFonts w:eastAsia="Lucida Sans" w:cs="Lucida Sans"/>
              </w:rPr>
              <w:t>may be asked to contribute to evening or weekend working to support university or academic events and they are expected to work across our campus locations as required</w:t>
            </w:r>
            <w:r w:rsidR="1CE7D140" w:rsidRPr="317F45CE">
              <w:rPr>
                <w:rFonts w:eastAsia="Lucida Sans" w:cs="Lucida Sans"/>
              </w:rPr>
              <w:t xml:space="preserve">, following consultation with line </w:t>
            </w:r>
            <w:proofErr w:type="gramStart"/>
            <w:r w:rsidR="1CE7D140" w:rsidRPr="317F45CE">
              <w:rPr>
                <w:rFonts w:eastAsia="Lucida Sans" w:cs="Lucida Sans"/>
              </w:rPr>
              <w:t>manager</w:t>
            </w:r>
            <w:proofErr w:type="gramEnd"/>
            <w:r w:rsidR="400BC796" w:rsidRPr="317F45CE">
              <w:rPr>
                <w:rFonts w:eastAsia="Lucida Sans" w:cs="Lucida Sans"/>
              </w:rPr>
              <w:t xml:space="preserve">  </w:t>
            </w:r>
          </w:p>
          <w:p w14:paraId="2DD28B26" w14:textId="4D20BC05" w:rsidR="00343D93" w:rsidRDefault="16E32C22" w:rsidP="32698102">
            <w:pPr>
              <w:rPr>
                <w:rFonts w:eastAsia="Lucida Sans" w:cs="Lucida Sans"/>
                <w:szCs w:val="18"/>
              </w:rPr>
            </w:pPr>
            <w:r w:rsidRPr="32698102">
              <w:rPr>
                <w:rFonts w:eastAsia="Lucida Sans" w:cs="Lucida Sans"/>
                <w:szCs w:val="18"/>
              </w:rPr>
              <w:t>Additionally, the post holder will be required to:</w:t>
            </w:r>
          </w:p>
          <w:p w14:paraId="6C613940" w14:textId="3B0C322A" w:rsidR="00343D93" w:rsidRDefault="16E32C22" w:rsidP="32698102">
            <w:pPr>
              <w:pStyle w:val="ListParagraph"/>
              <w:numPr>
                <w:ilvl w:val="0"/>
                <w:numId w:val="1"/>
              </w:numPr>
              <w:rPr>
                <w:rFonts w:eastAsia="Lucida Sans" w:cs="Lucida Sans"/>
                <w:szCs w:val="18"/>
              </w:rPr>
            </w:pPr>
            <w:r w:rsidRPr="32698102">
              <w:rPr>
                <w:rFonts w:eastAsia="Lucida Sans" w:cs="Lucida Sans"/>
                <w:szCs w:val="18"/>
              </w:rPr>
              <w:t xml:space="preserve">Inculcate the principles of the Widening Participation and Social Mobility directorate. </w:t>
            </w:r>
          </w:p>
          <w:p w14:paraId="5DED5A09" w14:textId="549DE3ED" w:rsidR="00297F65" w:rsidRDefault="3F83C762" w:rsidP="317F45CE">
            <w:pPr>
              <w:pStyle w:val="ListParagraph"/>
              <w:numPr>
                <w:ilvl w:val="0"/>
                <w:numId w:val="1"/>
              </w:numPr>
              <w:rPr>
                <w:rFonts w:eastAsia="Lucida Sans" w:cs="Lucida Sans"/>
              </w:rPr>
            </w:pPr>
            <w:r w:rsidRPr="0D7EDE55">
              <w:rPr>
                <w:rFonts w:eastAsia="Lucida Sans" w:cs="Lucida Sans"/>
              </w:rPr>
              <w:t>Demonstrate Southampton Behaviours (see below Embedding Collegiality)</w:t>
            </w:r>
          </w:p>
          <w:p w14:paraId="425D947F" w14:textId="4ADF817D" w:rsidR="00343D93" w:rsidRDefault="400BC796" w:rsidP="317F45CE">
            <w:pPr>
              <w:pStyle w:val="ListParagraph"/>
              <w:numPr>
                <w:ilvl w:val="0"/>
                <w:numId w:val="1"/>
              </w:numPr>
              <w:rPr>
                <w:rFonts w:eastAsia="Lucida Sans" w:cs="Lucida Sans"/>
                <w:szCs w:val="18"/>
              </w:rPr>
            </w:pPr>
            <w:r w:rsidRPr="317F45CE">
              <w:rPr>
                <w:rFonts w:eastAsia="Lucida Sans" w:cs="Lucida Sans"/>
              </w:rPr>
              <w:t>Fulfil the responsibilities for employees as set out in the University Health and Safety Policy and associated procedures.</w:t>
            </w:r>
          </w:p>
          <w:p w14:paraId="05F41410" w14:textId="3C95F9D1" w:rsidR="00343D93" w:rsidRDefault="26DDD23D" w:rsidP="317F45CE">
            <w:pPr>
              <w:pStyle w:val="ListParagraph"/>
              <w:numPr>
                <w:ilvl w:val="0"/>
                <w:numId w:val="1"/>
              </w:numPr>
              <w:spacing w:after="90"/>
              <w:rPr>
                <w:rFonts w:eastAsia="Lucida Sans" w:cs="Lucida Sans"/>
                <w:szCs w:val="18"/>
              </w:rPr>
            </w:pPr>
            <w:r w:rsidRPr="70EC0BB9">
              <w:rPr>
                <w:rFonts w:eastAsia="Lucida Sans" w:cs="Lucida Sans"/>
              </w:rPr>
              <w:t>Enhanced Disclosure and Barring Service (DBS) check may be required.</w:t>
            </w:r>
          </w:p>
          <w:p w14:paraId="6DA5CA0A" w14:textId="2558A11E" w:rsidR="008132AE" w:rsidRDefault="47929F91" w:rsidP="70EC0BB9">
            <w:pPr>
              <w:spacing w:after="90"/>
              <w:rPr>
                <w:rFonts w:eastAsia="Lucida Sans" w:cs="Lucida Sans"/>
              </w:rPr>
            </w:pPr>
            <w:r w:rsidRPr="70EC0BB9">
              <w:rPr>
                <w:rStyle w:val="normaltextrun"/>
                <w:rFonts w:cs="Segoe UI"/>
                <w:shd w:val="clear" w:color="auto" w:fill="FFFFFF"/>
              </w:rPr>
              <w:t>Demonstrate Southampton Behaviours (see below Embedding Collegiality)</w:t>
            </w:r>
            <w:r w:rsidRPr="70EC0BB9">
              <w:rPr>
                <w:rStyle w:val="eop"/>
                <w:shd w:val="clear" w:color="auto" w:fill="FFFFFF"/>
              </w:rPr>
              <w:t> </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2"/>
        <w:gridCol w:w="3210"/>
        <w:gridCol w:w="3149"/>
        <w:gridCol w:w="1666"/>
      </w:tblGrid>
      <w:tr w:rsidR="00013C10" w14:paraId="15BF08BA" w14:textId="77777777" w:rsidTr="0D7EDE55">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D7EDE55">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7511EFC0" w14:textId="5CA67693" w:rsidR="00312C9E" w:rsidRDefault="2CFAAEE8" w:rsidP="00601F61">
            <w:pPr>
              <w:spacing w:after="90"/>
            </w:pPr>
            <w:r>
              <w:t>Skill level equivalent to achievement of HND, Degree, NVQ4 or basic professional qualification</w:t>
            </w:r>
            <w:r w:rsidR="44336DBA">
              <w:t>.</w:t>
            </w:r>
          </w:p>
          <w:p w14:paraId="272F0277" w14:textId="336C7A98" w:rsidR="00C31B06" w:rsidRDefault="44336DBA" w:rsidP="00601F61">
            <w:pPr>
              <w:spacing w:after="90"/>
            </w:pPr>
            <w:r w:rsidRPr="32698102">
              <w:rPr>
                <w:rFonts w:eastAsia="Lucida Sans" w:cs="Lucida Sans"/>
                <w:color w:val="333333"/>
                <w:szCs w:val="18"/>
              </w:rPr>
              <w:t>Detailed understanding and knowledge of the teaching of academic and/or professional writing</w:t>
            </w:r>
          </w:p>
          <w:p w14:paraId="69DF16D1" w14:textId="710C0205" w:rsidR="00C31B06" w:rsidRDefault="44336DBA" w:rsidP="32698102">
            <w:pPr>
              <w:spacing w:after="90"/>
              <w:rPr>
                <w:rFonts w:eastAsia="Lucida Sans" w:cs="Lucida Sans"/>
                <w:color w:val="333333"/>
                <w:szCs w:val="18"/>
              </w:rPr>
            </w:pPr>
            <w:r w:rsidRPr="32698102">
              <w:rPr>
                <w:rFonts w:eastAsia="Lucida Sans" w:cs="Lucida Sans"/>
                <w:color w:val="333333"/>
                <w:szCs w:val="18"/>
              </w:rPr>
              <w:t xml:space="preserve">Experience of the teaching of writing skills </w:t>
            </w:r>
            <w:r w:rsidR="2EFBCBAA" w:rsidRPr="32698102">
              <w:rPr>
                <w:rFonts w:eastAsia="Lucida Sans" w:cs="Lucida Sans"/>
                <w:color w:val="333333"/>
                <w:szCs w:val="18"/>
              </w:rPr>
              <w:t xml:space="preserve">ideally gained through teaching at </w:t>
            </w:r>
            <w:r w:rsidRPr="32698102">
              <w:rPr>
                <w:rFonts w:eastAsia="Lucida Sans" w:cs="Lucida Sans"/>
                <w:color w:val="333333"/>
                <w:szCs w:val="18"/>
              </w:rPr>
              <w:t>undergraduate and/or postgraduate level</w:t>
            </w:r>
            <w:r w:rsidR="6001B015" w:rsidRPr="32698102">
              <w:rPr>
                <w:rFonts w:eastAsia="Lucida Sans" w:cs="Lucida Sans"/>
                <w:color w:val="333333"/>
                <w:szCs w:val="18"/>
              </w:rPr>
              <w:t>.</w:t>
            </w:r>
          </w:p>
          <w:p w14:paraId="7922B6E6" w14:textId="62F1C135" w:rsidR="00C31B06" w:rsidRDefault="2CFAAEE8" w:rsidP="32698102">
            <w:pPr>
              <w:spacing w:after="90"/>
              <w:rPr>
                <w:szCs w:val="18"/>
              </w:rPr>
            </w:pPr>
            <w:r>
              <w:t>Proven experience of planning and progressing work activities within broad professional guidelines and/or broad organisational policy.</w:t>
            </w:r>
          </w:p>
          <w:p w14:paraId="61D2A5AA" w14:textId="4E32C4C4" w:rsidR="58B7EBF8" w:rsidRDefault="58B7EBF8" w:rsidP="32698102">
            <w:pPr>
              <w:spacing w:after="90"/>
              <w:rPr>
                <w:rFonts w:eastAsia="Lucida Sans" w:cs="Lucida Sans"/>
                <w:szCs w:val="18"/>
              </w:rPr>
            </w:pPr>
            <w:r w:rsidRPr="32698102">
              <w:rPr>
                <w:rFonts w:eastAsia="Lucida Sans" w:cs="Lucida Sans"/>
                <w:szCs w:val="18"/>
              </w:rPr>
              <w:t>Able to demonstrate good knowledge and understanding of the priorities of Higher Education and in particular the University’s commitment to widening participation, outlined by the Access and Participation Plan.</w:t>
            </w:r>
          </w:p>
          <w:p w14:paraId="15BF08BC" w14:textId="0D152C1C" w:rsidR="00057DE4" w:rsidRDefault="00057DE4" w:rsidP="00601F61">
            <w:pPr>
              <w:spacing w:after="90"/>
            </w:pPr>
            <w:r>
              <w:t>Able to apply an awareness of principles and trends in a specialist or professional field and an awareness of how this affects activities in the University.</w:t>
            </w:r>
          </w:p>
        </w:tc>
        <w:tc>
          <w:tcPr>
            <w:tcW w:w="3402" w:type="dxa"/>
          </w:tcPr>
          <w:p w14:paraId="5392BBF9" w14:textId="1F0DACF6" w:rsidR="00312C9E" w:rsidRDefault="27C36148" w:rsidP="00617FAD">
            <w:pPr>
              <w:spacing w:after="90"/>
            </w:pPr>
            <w:r w:rsidRPr="32698102">
              <w:rPr>
                <w:rFonts w:eastAsia="Lucida Sans" w:cs="Lucida Sans"/>
                <w:color w:val="333333"/>
                <w:szCs w:val="18"/>
              </w:rPr>
              <w:t>Postgraduate qualification.</w:t>
            </w:r>
          </w:p>
          <w:p w14:paraId="3BE450BD" w14:textId="52853DC8" w:rsidR="00312C9E" w:rsidRDefault="6CFA9AE0" w:rsidP="00617FAD">
            <w:pPr>
              <w:spacing w:after="90"/>
            </w:pPr>
            <w:r w:rsidRPr="70EC0BB9">
              <w:rPr>
                <w:rFonts w:eastAsia="Lucida Sans" w:cs="Lucida Sans"/>
                <w:color w:val="333333"/>
              </w:rPr>
              <w:t xml:space="preserve">Experience of teaching at a </w:t>
            </w:r>
            <w:r w:rsidR="4CE431E2" w:rsidRPr="70EC0BB9">
              <w:rPr>
                <w:rFonts w:eastAsia="Lucida Sans" w:cs="Lucida Sans"/>
                <w:color w:val="333333"/>
              </w:rPr>
              <w:t>university</w:t>
            </w:r>
            <w:r w:rsidRPr="70EC0BB9">
              <w:rPr>
                <w:rFonts w:eastAsia="Lucida Sans" w:cs="Lucida Sans"/>
                <w:color w:val="333333"/>
              </w:rPr>
              <w:t xml:space="preserve"> writing centre or equivalent.</w:t>
            </w:r>
          </w:p>
          <w:p w14:paraId="4501E3D4" w14:textId="6E194094" w:rsidR="00312C9E" w:rsidRDefault="0E140852" w:rsidP="32698102">
            <w:pPr>
              <w:spacing w:after="90"/>
              <w:rPr>
                <w:rFonts w:eastAsia="Lucida Sans" w:cs="Lucida Sans"/>
                <w:color w:val="333333"/>
                <w:szCs w:val="18"/>
              </w:rPr>
            </w:pPr>
            <w:r w:rsidRPr="32698102">
              <w:rPr>
                <w:rFonts w:eastAsia="Lucida Sans" w:cs="Lucida Sans"/>
                <w:color w:val="333333"/>
                <w:szCs w:val="18"/>
              </w:rPr>
              <w:t>Good knowledge of writing</w:t>
            </w:r>
            <w:r w:rsidR="4E4519D7" w:rsidRPr="32698102">
              <w:rPr>
                <w:rFonts w:eastAsia="Lucida Sans" w:cs="Lucida Sans"/>
                <w:color w:val="333333"/>
                <w:szCs w:val="18"/>
              </w:rPr>
              <w:t xml:space="preserve"> skills and</w:t>
            </w:r>
            <w:r w:rsidRPr="32698102">
              <w:rPr>
                <w:rFonts w:eastAsia="Lucida Sans" w:cs="Lucida Sans"/>
                <w:color w:val="333333"/>
                <w:szCs w:val="18"/>
              </w:rPr>
              <w:t xml:space="preserve"> conventions across a range of academic genres and disciplines.</w:t>
            </w:r>
          </w:p>
          <w:p w14:paraId="2CB59F1C" w14:textId="12A9DCEF" w:rsidR="00312C9E" w:rsidRDefault="0E140852" w:rsidP="32698102">
            <w:pPr>
              <w:spacing w:after="90"/>
              <w:rPr>
                <w:rFonts w:eastAsia="Lucida Sans" w:cs="Lucida Sans"/>
                <w:color w:val="333333"/>
                <w:szCs w:val="18"/>
              </w:rPr>
            </w:pPr>
            <w:r w:rsidRPr="32698102">
              <w:rPr>
                <w:rFonts w:eastAsia="Lucida Sans" w:cs="Lucida Sans"/>
                <w:color w:val="333333"/>
                <w:szCs w:val="18"/>
              </w:rPr>
              <w:t>Experience with scientific writing conventions.</w:t>
            </w:r>
          </w:p>
          <w:p w14:paraId="0DE5DCD9" w14:textId="7B11B9F4" w:rsidR="00312C9E" w:rsidRDefault="0E140852" w:rsidP="32698102">
            <w:pPr>
              <w:spacing w:after="90"/>
              <w:rPr>
                <w:rFonts w:eastAsia="Lucida Sans" w:cs="Lucida Sans"/>
                <w:szCs w:val="18"/>
              </w:rPr>
            </w:pPr>
            <w:r w:rsidRPr="32698102">
              <w:rPr>
                <w:rFonts w:eastAsia="Lucida Sans" w:cs="Lucida Sans"/>
                <w:color w:val="333333"/>
                <w:szCs w:val="18"/>
              </w:rPr>
              <w:t>Membership of relevant professional body</w:t>
            </w:r>
            <w:r w:rsidR="66684679" w:rsidRPr="32698102">
              <w:rPr>
                <w:rFonts w:eastAsia="Lucida Sans" w:cs="Lucida Sans"/>
                <w:szCs w:val="18"/>
              </w:rPr>
              <w:t xml:space="preserve"> (e.g. HEA fellowship, </w:t>
            </w:r>
            <w:proofErr w:type="spellStart"/>
            <w:r w:rsidR="66684679" w:rsidRPr="32698102">
              <w:rPr>
                <w:rFonts w:eastAsia="Lucida Sans" w:cs="Lucida Sans"/>
                <w:szCs w:val="18"/>
              </w:rPr>
              <w:t>ALDinHE</w:t>
            </w:r>
            <w:proofErr w:type="spellEnd"/>
            <w:r w:rsidR="66684679" w:rsidRPr="32698102">
              <w:rPr>
                <w:rFonts w:eastAsia="Lucida Sans" w:cs="Lucida Sans"/>
                <w:szCs w:val="18"/>
              </w:rPr>
              <w:t>)</w:t>
            </w:r>
            <w:r w:rsidRPr="32698102">
              <w:rPr>
                <w:rFonts w:eastAsia="Lucida Sans" w:cs="Lucida Sans"/>
                <w:color w:val="333333"/>
                <w:szCs w:val="18"/>
              </w:rPr>
              <w:t>.</w:t>
            </w:r>
          </w:p>
          <w:p w14:paraId="0482D630" w14:textId="05F6C39F" w:rsidR="00312C9E" w:rsidRDefault="0E140852" w:rsidP="00617FAD">
            <w:pPr>
              <w:spacing w:after="90"/>
            </w:pPr>
            <w:r w:rsidRPr="32698102">
              <w:rPr>
                <w:rFonts w:eastAsia="Lucida Sans" w:cs="Lucida Sans"/>
                <w:color w:val="333333"/>
                <w:szCs w:val="18"/>
              </w:rPr>
              <w:t>Teaching qualification or equivalent</w:t>
            </w:r>
            <w:r w:rsidR="2EA37A11" w:rsidRPr="32698102">
              <w:rPr>
                <w:rFonts w:eastAsia="Lucida Sans" w:cs="Lucida Sans"/>
                <w:color w:val="333333"/>
                <w:szCs w:val="18"/>
              </w:rPr>
              <w:t>.</w:t>
            </w:r>
          </w:p>
          <w:p w14:paraId="00A96272" w14:textId="7BA84758" w:rsidR="00312C9E" w:rsidRDefault="2EA37A11" w:rsidP="32698102">
            <w:pPr>
              <w:spacing w:after="90"/>
              <w:rPr>
                <w:rFonts w:eastAsia="Lucida Sans" w:cs="Lucida Sans"/>
                <w:szCs w:val="18"/>
              </w:rPr>
            </w:pPr>
            <w:r w:rsidRPr="32698102">
              <w:rPr>
                <w:rFonts w:eastAsia="Lucida Sans" w:cs="Lucida Sans"/>
                <w:szCs w:val="18"/>
              </w:rPr>
              <w:t>Experience of working towards fulfilling commitments of university Access and Participation Plans</w:t>
            </w:r>
          </w:p>
          <w:p w14:paraId="5C096B5F" w14:textId="6648ADA5" w:rsidR="00312C9E" w:rsidRDefault="00312C9E" w:rsidP="32698102">
            <w:pPr>
              <w:spacing w:after="90"/>
              <w:rPr>
                <w:color w:val="333333"/>
                <w:szCs w:val="18"/>
              </w:rPr>
            </w:pPr>
          </w:p>
          <w:p w14:paraId="15BF08BD" w14:textId="508B9B75" w:rsidR="00312C9E" w:rsidRDefault="00312C9E" w:rsidP="32698102">
            <w:pPr>
              <w:spacing w:after="90"/>
              <w:rPr>
                <w:szCs w:val="18"/>
              </w:rPr>
            </w:pPr>
          </w:p>
        </w:tc>
        <w:tc>
          <w:tcPr>
            <w:tcW w:w="1330" w:type="dxa"/>
          </w:tcPr>
          <w:p w14:paraId="5188FBC7" w14:textId="563A70D6" w:rsidR="00013C10" w:rsidRDefault="67DE00BB" w:rsidP="32698102">
            <w:pPr>
              <w:spacing w:after="90"/>
              <w:rPr>
                <w:rFonts w:eastAsia="Lucida Sans" w:cs="Lucida Sans"/>
                <w:szCs w:val="18"/>
              </w:rPr>
            </w:pPr>
            <w:r w:rsidRPr="32698102">
              <w:rPr>
                <w:rFonts w:eastAsia="Lucida Sans" w:cs="Lucida Sans"/>
                <w:szCs w:val="18"/>
              </w:rPr>
              <w:t xml:space="preserve">Application, </w:t>
            </w:r>
            <w:proofErr w:type="gramStart"/>
            <w:r w:rsidRPr="32698102">
              <w:rPr>
                <w:rFonts w:eastAsia="Lucida Sans" w:cs="Lucida Sans"/>
                <w:szCs w:val="18"/>
              </w:rPr>
              <w:t>interview</w:t>
            </w:r>
            <w:proofErr w:type="gramEnd"/>
            <w:r w:rsidRPr="32698102">
              <w:rPr>
                <w:rFonts w:eastAsia="Lucida Sans" w:cs="Lucida Sans"/>
                <w:szCs w:val="18"/>
              </w:rPr>
              <w:t xml:space="preserve"> and presentation/task</w:t>
            </w:r>
          </w:p>
          <w:p w14:paraId="15BF08BE" w14:textId="13DE7230" w:rsidR="00013C10" w:rsidRDefault="00013C10" w:rsidP="32698102">
            <w:pPr>
              <w:spacing w:after="90"/>
              <w:rPr>
                <w:szCs w:val="18"/>
              </w:rPr>
            </w:pPr>
          </w:p>
        </w:tc>
      </w:tr>
      <w:tr w:rsidR="00013C10" w14:paraId="15BF08C4" w14:textId="77777777" w:rsidTr="0D7EDE55">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57773C11" w14:textId="2BD952CB" w:rsidR="00601F61" w:rsidRDefault="4940C7A0" w:rsidP="70EC0BB9">
            <w:pPr>
              <w:spacing w:after="90"/>
              <w:rPr>
                <w:rFonts w:eastAsia="Lucida Sans" w:cs="Lucida Sans"/>
                <w:color w:val="333333"/>
              </w:rPr>
            </w:pPr>
            <w:r w:rsidRPr="70EC0BB9">
              <w:rPr>
                <w:rFonts w:eastAsia="Lucida Sans" w:cs="Lucida Sans"/>
                <w:szCs w:val="18"/>
              </w:rPr>
              <w:t>Able to proactively initiate, plan and organise own work to meet objectives and timelines.</w:t>
            </w:r>
            <w:r w:rsidRPr="70EC0BB9">
              <w:rPr>
                <w:rFonts w:eastAsia="Lucida Sans" w:cs="Lucida Sans"/>
                <w:color w:val="333333"/>
              </w:rPr>
              <w:t xml:space="preserve"> </w:t>
            </w:r>
          </w:p>
          <w:p w14:paraId="21A4E49B" w14:textId="5E5F5ADF" w:rsidR="00601F61" w:rsidRDefault="536968E6" w:rsidP="70EC0BB9">
            <w:pPr>
              <w:spacing w:after="90"/>
              <w:rPr>
                <w:rFonts w:eastAsia="Lucida Sans" w:cs="Lucida Sans"/>
                <w:color w:val="333333"/>
              </w:rPr>
            </w:pPr>
            <w:r w:rsidRPr="70EC0BB9">
              <w:rPr>
                <w:rFonts w:eastAsia="Lucida Sans" w:cs="Lucida Sans"/>
                <w:color w:val="333333"/>
              </w:rPr>
              <w:t xml:space="preserve">Able to plan, manage, </w:t>
            </w:r>
            <w:proofErr w:type="gramStart"/>
            <w:r w:rsidRPr="70EC0BB9">
              <w:rPr>
                <w:rFonts w:eastAsia="Lucida Sans" w:cs="Lucida Sans"/>
                <w:color w:val="333333"/>
              </w:rPr>
              <w:t>organise</w:t>
            </w:r>
            <w:proofErr w:type="gramEnd"/>
            <w:r w:rsidRPr="70EC0BB9">
              <w:rPr>
                <w:rFonts w:eastAsia="Lucida Sans" w:cs="Lucida Sans"/>
                <w:color w:val="333333"/>
              </w:rPr>
              <w:t xml:space="preserve"> and assess teaching and learning activities.</w:t>
            </w:r>
          </w:p>
          <w:p w14:paraId="33660B11" w14:textId="45BD0224" w:rsidR="00601F61" w:rsidRDefault="128D3F55" w:rsidP="00702D64">
            <w:pPr>
              <w:spacing w:after="90"/>
            </w:pPr>
            <w:r w:rsidRPr="0D7EDE55">
              <w:rPr>
                <w:rFonts w:eastAsia="Lucida Sans" w:cs="Lucida Sans"/>
                <w:color w:val="333333"/>
              </w:rPr>
              <w:t xml:space="preserve">Able to seek opportunities to progress a broad range of activities within professional guidelines and in support of </w:t>
            </w:r>
            <w:bookmarkStart w:id="0" w:name="_Int_Xt4wnkpr"/>
            <w:proofErr w:type="gramStart"/>
            <w:r w:rsidRPr="0D7EDE55">
              <w:rPr>
                <w:rFonts w:eastAsia="Lucida Sans" w:cs="Lucida Sans"/>
                <w:color w:val="333333"/>
              </w:rPr>
              <w:t>University</w:t>
            </w:r>
            <w:bookmarkEnd w:id="0"/>
            <w:proofErr w:type="gramEnd"/>
            <w:r w:rsidRPr="0D7EDE55">
              <w:rPr>
                <w:rFonts w:eastAsia="Lucida Sans" w:cs="Lucida Sans"/>
                <w:color w:val="333333"/>
              </w:rPr>
              <w:t xml:space="preserve"> policy.</w:t>
            </w:r>
          </w:p>
          <w:p w14:paraId="5CFDFBC4" w14:textId="676D870B" w:rsidR="00601F61" w:rsidRDefault="4CB8ED83" w:rsidP="00702D64">
            <w:pPr>
              <w:spacing w:after="90"/>
            </w:pPr>
            <w:r w:rsidRPr="32698102">
              <w:rPr>
                <w:rFonts w:eastAsia="Lucida Sans" w:cs="Lucida Sans"/>
                <w:color w:val="333333"/>
                <w:szCs w:val="18"/>
              </w:rPr>
              <w:t>Evidence of commitment to shaping and delivering services that add value for users.</w:t>
            </w:r>
          </w:p>
          <w:p w14:paraId="15BF08C1" w14:textId="5BC9DEEB" w:rsidR="00601F61" w:rsidRDefault="4CB8ED83" w:rsidP="00702D64">
            <w:pPr>
              <w:spacing w:after="90"/>
            </w:pPr>
            <w:r w:rsidRPr="32698102">
              <w:rPr>
                <w:rFonts w:eastAsia="Lucida Sans" w:cs="Lucida Sans"/>
                <w:color w:val="333333"/>
                <w:szCs w:val="18"/>
              </w:rPr>
              <w:t>Understanding of curriculum development and new approaches to teaching, and direct input to the design and delivery relevant to the specialist area.</w:t>
            </w:r>
          </w:p>
        </w:tc>
        <w:tc>
          <w:tcPr>
            <w:tcW w:w="3402" w:type="dxa"/>
          </w:tcPr>
          <w:p w14:paraId="15BF08C2" w14:textId="1DF1DB56" w:rsidR="00013C10" w:rsidRDefault="00C31B06" w:rsidP="00343D93">
            <w:pPr>
              <w:spacing w:after="90"/>
            </w:pPr>
            <w:r w:rsidRPr="00C31B06">
              <w:t>Experience of successful project management.</w:t>
            </w:r>
          </w:p>
        </w:tc>
        <w:tc>
          <w:tcPr>
            <w:tcW w:w="1330" w:type="dxa"/>
          </w:tcPr>
          <w:p w14:paraId="47AF9873" w14:textId="3C488AB4" w:rsidR="00013C10" w:rsidRDefault="73B832B7" w:rsidP="32698102">
            <w:pPr>
              <w:spacing w:after="90"/>
              <w:rPr>
                <w:rFonts w:eastAsia="Lucida Sans" w:cs="Lucida Sans"/>
                <w:szCs w:val="18"/>
              </w:rPr>
            </w:pPr>
            <w:r w:rsidRPr="32698102">
              <w:rPr>
                <w:rFonts w:eastAsia="Lucida Sans" w:cs="Lucida Sans"/>
                <w:szCs w:val="18"/>
              </w:rPr>
              <w:t xml:space="preserve">Application, </w:t>
            </w:r>
            <w:proofErr w:type="gramStart"/>
            <w:r w:rsidRPr="32698102">
              <w:rPr>
                <w:rFonts w:eastAsia="Lucida Sans" w:cs="Lucida Sans"/>
                <w:szCs w:val="18"/>
              </w:rPr>
              <w:t>interview</w:t>
            </w:r>
            <w:proofErr w:type="gramEnd"/>
            <w:r w:rsidRPr="32698102">
              <w:rPr>
                <w:rFonts w:eastAsia="Lucida Sans" w:cs="Lucida Sans"/>
                <w:szCs w:val="18"/>
              </w:rPr>
              <w:t xml:space="preserve"> and references.</w:t>
            </w:r>
          </w:p>
          <w:p w14:paraId="15BF08C3" w14:textId="5312379F" w:rsidR="00013C10" w:rsidRDefault="00013C10" w:rsidP="32698102">
            <w:pPr>
              <w:spacing w:after="90"/>
              <w:rPr>
                <w:szCs w:val="18"/>
              </w:rPr>
            </w:pPr>
          </w:p>
        </w:tc>
      </w:tr>
      <w:tr w:rsidR="00013C10" w14:paraId="15BF08C9" w14:textId="77777777" w:rsidTr="0D7EDE55">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60CECC8E" w14:textId="01752399" w:rsidR="00D73BB9" w:rsidRDefault="309BC728" w:rsidP="32698102">
            <w:pPr>
              <w:spacing w:after="90"/>
              <w:rPr>
                <w:rFonts w:eastAsia="Lucida Sans" w:cs="Lucida Sans"/>
                <w:szCs w:val="18"/>
              </w:rPr>
            </w:pPr>
            <w:r w:rsidRPr="32698102">
              <w:rPr>
                <w:rFonts w:eastAsia="Lucida Sans" w:cs="Lucida Sans"/>
                <w:szCs w:val="18"/>
              </w:rPr>
              <w:t>Able to develop understanding of long-standing and complex problems and to apply professional knowledge and experience to solve them.</w:t>
            </w:r>
          </w:p>
          <w:p w14:paraId="60B13D9E" w14:textId="01E81BAD" w:rsidR="00D73BB9" w:rsidRDefault="309BC728" w:rsidP="32698102">
            <w:pPr>
              <w:spacing w:after="90"/>
              <w:rPr>
                <w:rFonts w:eastAsia="Lucida Sans" w:cs="Lucida Sans"/>
                <w:szCs w:val="18"/>
              </w:rPr>
            </w:pPr>
            <w:r w:rsidRPr="32698102">
              <w:rPr>
                <w:rFonts w:eastAsia="Lucida Sans" w:cs="Lucida Sans"/>
                <w:szCs w:val="18"/>
              </w:rPr>
              <w:t xml:space="preserve">Able to apply innovative or creative thinking to the resolution of problems. </w:t>
            </w:r>
          </w:p>
          <w:p w14:paraId="15BF08C6" w14:textId="003D7EF3" w:rsidR="00D73BB9" w:rsidRDefault="309BC728" w:rsidP="32698102">
            <w:pPr>
              <w:spacing w:after="90"/>
              <w:rPr>
                <w:rFonts w:eastAsia="Lucida Sans" w:cs="Lucida Sans"/>
                <w:color w:val="000000" w:themeColor="text1"/>
                <w:szCs w:val="18"/>
              </w:rPr>
            </w:pPr>
            <w:r w:rsidRPr="32698102">
              <w:rPr>
                <w:rFonts w:eastAsia="Lucida Sans" w:cs="Lucida Sans"/>
                <w:color w:val="000000" w:themeColor="text1"/>
                <w:szCs w:val="18"/>
              </w:rPr>
              <w:lastRenderedPageBreak/>
              <w:t>Ability to seek and collate feedback and data from activities, analyse key findings and summarise recommendations for senior staff.</w:t>
            </w:r>
          </w:p>
        </w:tc>
        <w:tc>
          <w:tcPr>
            <w:tcW w:w="3402" w:type="dxa"/>
          </w:tcPr>
          <w:p w14:paraId="15BF08C7" w14:textId="77777777" w:rsidR="00013C10" w:rsidRDefault="00013C10" w:rsidP="00343D93">
            <w:pPr>
              <w:spacing w:after="90"/>
            </w:pPr>
          </w:p>
        </w:tc>
        <w:tc>
          <w:tcPr>
            <w:tcW w:w="1330" w:type="dxa"/>
          </w:tcPr>
          <w:p w14:paraId="4F4F3465" w14:textId="3D399BBE" w:rsidR="00013C10" w:rsidRDefault="1A065CCC" w:rsidP="32698102">
            <w:pPr>
              <w:spacing w:after="90"/>
              <w:rPr>
                <w:rFonts w:eastAsia="Lucida Sans" w:cs="Lucida Sans"/>
                <w:szCs w:val="18"/>
              </w:rPr>
            </w:pPr>
            <w:r w:rsidRPr="32698102">
              <w:rPr>
                <w:rFonts w:eastAsia="Lucida Sans" w:cs="Lucida Sans"/>
                <w:szCs w:val="18"/>
              </w:rPr>
              <w:t xml:space="preserve">Application, </w:t>
            </w:r>
            <w:proofErr w:type="gramStart"/>
            <w:r w:rsidRPr="32698102">
              <w:rPr>
                <w:rFonts w:eastAsia="Lucida Sans" w:cs="Lucida Sans"/>
                <w:szCs w:val="18"/>
              </w:rPr>
              <w:t>interview</w:t>
            </w:r>
            <w:proofErr w:type="gramEnd"/>
            <w:r w:rsidRPr="32698102">
              <w:rPr>
                <w:rFonts w:eastAsia="Lucida Sans" w:cs="Lucida Sans"/>
                <w:szCs w:val="18"/>
              </w:rPr>
              <w:t xml:space="preserve"> and references.</w:t>
            </w:r>
          </w:p>
          <w:p w14:paraId="15BF08C8" w14:textId="2B938BD1" w:rsidR="00013C10" w:rsidRDefault="00013C10" w:rsidP="32698102">
            <w:pPr>
              <w:spacing w:after="90"/>
              <w:rPr>
                <w:szCs w:val="18"/>
              </w:rPr>
            </w:pPr>
          </w:p>
        </w:tc>
      </w:tr>
      <w:tr w:rsidR="00013C10" w14:paraId="15BF08CE" w14:textId="77777777" w:rsidTr="0D7EDE55">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45AA973" w14:textId="5133005A" w:rsidR="00057DE4" w:rsidRDefault="10391F00" w:rsidP="32698102">
            <w:pPr>
              <w:spacing w:after="90"/>
              <w:rPr>
                <w:rFonts w:eastAsia="Lucida Sans" w:cs="Lucida Sans"/>
                <w:szCs w:val="18"/>
              </w:rPr>
            </w:pPr>
            <w:r w:rsidRPr="32698102">
              <w:rPr>
                <w:rFonts w:eastAsia="Lucida Sans" w:cs="Lucida Sans"/>
                <w:szCs w:val="18"/>
              </w:rPr>
              <w:t>Able to solicit ideas and opinions to help form specific work plans.</w:t>
            </w:r>
          </w:p>
          <w:p w14:paraId="23A123EF" w14:textId="15F88FAF" w:rsidR="00057DE4" w:rsidRDefault="10391F00" w:rsidP="32698102">
            <w:pPr>
              <w:spacing w:after="90"/>
              <w:rPr>
                <w:rFonts w:eastAsia="Lucida Sans" w:cs="Lucida Sans"/>
                <w:color w:val="000000" w:themeColor="text1"/>
                <w:szCs w:val="18"/>
              </w:rPr>
            </w:pPr>
            <w:r w:rsidRPr="32698102">
              <w:rPr>
                <w:rFonts w:eastAsia="Lucida Sans" w:cs="Lucida Sans"/>
                <w:color w:val="000000" w:themeColor="text1"/>
                <w:szCs w:val="18"/>
              </w:rPr>
              <w:t>Able to contribute to team behaviours and interact effectively and sensitively with peers. Build effective social networks across the Student Experience directorate and Professional Services; sustain productive workplace relationships for the long term.</w:t>
            </w:r>
          </w:p>
          <w:p w14:paraId="2530DBD8" w14:textId="31C73200" w:rsidR="00057DE4" w:rsidRDefault="10391F00" w:rsidP="32698102">
            <w:pPr>
              <w:spacing w:after="90"/>
              <w:rPr>
                <w:rFonts w:eastAsia="Lucida Sans" w:cs="Lucida Sans"/>
                <w:color w:val="000000" w:themeColor="text1"/>
                <w:szCs w:val="18"/>
              </w:rPr>
            </w:pPr>
            <w:r w:rsidRPr="32698102">
              <w:rPr>
                <w:rFonts w:eastAsia="Lucida Sans" w:cs="Lucida Sans"/>
                <w:color w:val="000000" w:themeColor="text1"/>
                <w:szCs w:val="18"/>
              </w:rPr>
              <w:t>Able to be flexible and adaptable in approach to work routines, be able to adapt quickly to change; be open to working with different teams/individuals as the business demands.</w:t>
            </w:r>
          </w:p>
          <w:p w14:paraId="15BF08CB" w14:textId="11375880" w:rsidR="00057DE4" w:rsidRDefault="10391F00" w:rsidP="32698102">
            <w:pPr>
              <w:spacing w:after="90"/>
              <w:rPr>
                <w:rFonts w:eastAsia="Lucida Sans" w:cs="Lucida Sans"/>
                <w:szCs w:val="18"/>
              </w:rPr>
            </w:pPr>
            <w:r w:rsidRPr="32698102">
              <w:rPr>
                <w:rFonts w:eastAsia="Lucida Sans" w:cs="Lucida Sans"/>
                <w:color w:val="000000" w:themeColor="text1"/>
                <w:szCs w:val="18"/>
                <w:lang w:val="en-US"/>
              </w:rPr>
              <w:t>Able to proactively work with colleagues in other areas of the university as well as external stakeholders to achieve positive outcomes.</w:t>
            </w:r>
            <w:r w:rsidRPr="32698102">
              <w:rPr>
                <w:rFonts w:eastAsia="Lucida Sans" w:cs="Lucida Sans"/>
                <w:szCs w:val="18"/>
              </w:rPr>
              <w:t xml:space="preserve"> </w:t>
            </w:r>
          </w:p>
        </w:tc>
        <w:tc>
          <w:tcPr>
            <w:tcW w:w="3402" w:type="dxa"/>
          </w:tcPr>
          <w:p w14:paraId="15BF08CC" w14:textId="283A17B0" w:rsidR="00013C10" w:rsidRDefault="00057DE4" w:rsidP="00057DE4">
            <w:pPr>
              <w:spacing w:after="90"/>
            </w:pPr>
            <w:r>
              <w:t>Experience of successfully managing and developing staff.</w:t>
            </w:r>
          </w:p>
        </w:tc>
        <w:tc>
          <w:tcPr>
            <w:tcW w:w="1330" w:type="dxa"/>
          </w:tcPr>
          <w:p w14:paraId="751B2A8C" w14:textId="125B3B8A" w:rsidR="00013C10" w:rsidRDefault="6734FDA5" w:rsidP="32698102">
            <w:pPr>
              <w:spacing w:after="90"/>
              <w:rPr>
                <w:rFonts w:eastAsia="Lucida Sans" w:cs="Lucida Sans"/>
                <w:szCs w:val="18"/>
              </w:rPr>
            </w:pPr>
            <w:r w:rsidRPr="32698102">
              <w:rPr>
                <w:rFonts w:eastAsia="Lucida Sans" w:cs="Lucida Sans"/>
                <w:szCs w:val="18"/>
              </w:rPr>
              <w:t xml:space="preserve">Application, </w:t>
            </w:r>
            <w:proofErr w:type="gramStart"/>
            <w:r w:rsidRPr="32698102">
              <w:rPr>
                <w:rFonts w:eastAsia="Lucida Sans" w:cs="Lucida Sans"/>
                <w:szCs w:val="18"/>
              </w:rPr>
              <w:t>interview</w:t>
            </w:r>
            <w:proofErr w:type="gramEnd"/>
            <w:r w:rsidRPr="32698102">
              <w:rPr>
                <w:rFonts w:eastAsia="Lucida Sans" w:cs="Lucida Sans"/>
                <w:szCs w:val="18"/>
              </w:rPr>
              <w:t xml:space="preserve"> and references.</w:t>
            </w:r>
          </w:p>
          <w:p w14:paraId="15BF08CD" w14:textId="3F4EA69F" w:rsidR="00013C10" w:rsidRDefault="00013C10" w:rsidP="32698102">
            <w:pPr>
              <w:spacing w:after="90"/>
              <w:rPr>
                <w:szCs w:val="18"/>
              </w:rPr>
            </w:pPr>
          </w:p>
        </w:tc>
      </w:tr>
      <w:tr w:rsidR="00013C10" w14:paraId="15BF08D3" w14:textId="77777777" w:rsidTr="0D7EDE55">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6839728F" w14:textId="4A38E1B4" w:rsidR="00057DE4" w:rsidRDefault="1654D025" w:rsidP="32698102">
            <w:pPr>
              <w:rPr>
                <w:rFonts w:eastAsia="Lucida Sans" w:cs="Lucida Sans"/>
                <w:szCs w:val="18"/>
              </w:rPr>
            </w:pPr>
            <w:r w:rsidRPr="32698102">
              <w:rPr>
                <w:rFonts w:eastAsia="Lucida Sans" w:cs="Lucida Sans"/>
                <w:szCs w:val="18"/>
              </w:rPr>
              <w:t>Ability to demonstrate excellent, relatable communication, with the ability to adapt to suit different audiences.</w:t>
            </w:r>
          </w:p>
          <w:p w14:paraId="406B1A9E" w14:textId="3636417C" w:rsidR="00057DE4" w:rsidRDefault="1654D025" w:rsidP="32698102">
            <w:pPr>
              <w:spacing w:after="90"/>
              <w:rPr>
                <w:rFonts w:eastAsia="Lucida Sans" w:cs="Lucida Sans"/>
                <w:szCs w:val="18"/>
              </w:rPr>
            </w:pPr>
            <w:r w:rsidRPr="32698102">
              <w:rPr>
                <w:rFonts w:eastAsia="Lucida Sans" w:cs="Lucida Sans"/>
                <w:szCs w:val="18"/>
              </w:rPr>
              <w:t>Able to provide accurate and timely specialist guidance on complex issues.</w:t>
            </w:r>
          </w:p>
          <w:p w14:paraId="0D6F462E" w14:textId="1A38E588" w:rsidR="00057DE4" w:rsidRDefault="1654D025" w:rsidP="32698102">
            <w:pPr>
              <w:spacing w:after="90"/>
              <w:rPr>
                <w:rFonts w:eastAsia="Lucida Sans" w:cs="Lucida Sans"/>
                <w:szCs w:val="18"/>
              </w:rPr>
            </w:pPr>
            <w:r w:rsidRPr="32698102">
              <w:rPr>
                <w:rFonts w:eastAsia="Lucida Sans" w:cs="Lucida Sans"/>
                <w:szCs w:val="18"/>
              </w:rPr>
              <w:t xml:space="preserve">Able to use influencing and negotiating skills to develop understanding and gain co-operation.  </w:t>
            </w:r>
          </w:p>
          <w:p w14:paraId="0A8DC809" w14:textId="5823C9C3" w:rsidR="00057DE4" w:rsidRDefault="1654D025" w:rsidP="32698102">
            <w:pPr>
              <w:rPr>
                <w:rFonts w:eastAsia="Lucida Sans" w:cs="Lucida Sans"/>
                <w:color w:val="000000" w:themeColor="text1"/>
                <w:szCs w:val="18"/>
              </w:rPr>
            </w:pPr>
            <w:r w:rsidRPr="32698102">
              <w:rPr>
                <w:rFonts w:eastAsia="Lucida Sans" w:cs="Lucida Sans"/>
                <w:color w:val="000000" w:themeColor="text1"/>
                <w:szCs w:val="18"/>
              </w:rPr>
              <w:t>Able to speak fluently with individuals/groups, adopting a persuasive, engaging, empathetic and constructive style that understands stakeholders’ differing needs.</w:t>
            </w:r>
          </w:p>
          <w:p w14:paraId="15BF08D0" w14:textId="60A5C6EF" w:rsidR="00057DE4" w:rsidRDefault="1654D025" w:rsidP="32698102">
            <w:pPr>
              <w:rPr>
                <w:rFonts w:eastAsia="Lucida Sans" w:cs="Lucida Sans"/>
                <w:color w:val="000000" w:themeColor="text1"/>
                <w:szCs w:val="18"/>
              </w:rPr>
            </w:pPr>
            <w:r w:rsidRPr="32698102">
              <w:rPr>
                <w:rFonts w:eastAsia="Lucida Sans" w:cs="Lucida Sans"/>
                <w:color w:val="000000" w:themeColor="text1"/>
                <w:szCs w:val="18"/>
              </w:rPr>
              <w:t>Able to draft written reports in a clear way that addresses key issues in a succinct manner.</w:t>
            </w:r>
          </w:p>
        </w:tc>
        <w:tc>
          <w:tcPr>
            <w:tcW w:w="3402" w:type="dxa"/>
          </w:tcPr>
          <w:p w14:paraId="15BF08D1" w14:textId="7D160AB1" w:rsidR="00013C10" w:rsidRDefault="00013C10" w:rsidP="00343D93">
            <w:pPr>
              <w:spacing w:after="90"/>
            </w:pPr>
          </w:p>
        </w:tc>
        <w:tc>
          <w:tcPr>
            <w:tcW w:w="1330" w:type="dxa"/>
          </w:tcPr>
          <w:p w14:paraId="2059FE72" w14:textId="7DE78DA2" w:rsidR="00013C10" w:rsidRDefault="42131E6E" w:rsidP="32698102">
            <w:pPr>
              <w:spacing w:after="90"/>
              <w:rPr>
                <w:rFonts w:eastAsia="Lucida Sans" w:cs="Lucida Sans"/>
                <w:szCs w:val="18"/>
              </w:rPr>
            </w:pPr>
            <w:r w:rsidRPr="32698102">
              <w:rPr>
                <w:rFonts w:eastAsia="Lucida Sans" w:cs="Lucida Sans"/>
                <w:szCs w:val="18"/>
              </w:rPr>
              <w:t xml:space="preserve">Application, </w:t>
            </w:r>
            <w:proofErr w:type="gramStart"/>
            <w:r w:rsidRPr="32698102">
              <w:rPr>
                <w:rFonts w:eastAsia="Lucida Sans" w:cs="Lucida Sans"/>
                <w:szCs w:val="18"/>
              </w:rPr>
              <w:t>interview</w:t>
            </w:r>
            <w:proofErr w:type="gramEnd"/>
            <w:r w:rsidRPr="32698102">
              <w:rPr>
                <w:rFonts w:eastAsia="Lucida Sans" w:cs="Lucida Sans"/>
                <w:szCs w:val="18"/>
              </w:rPr>
              <w:t xml:space="preserve"> and references.</w:t>
            </w:r>
          </w:p>
          <w:p w14:paraId="15BF08D2" w14:textId="5AB9E724" w:rsidR="00013C10" w:rsidRDefault="00013C10" w:rsidP="32698102">
            <w:pPr>
              <w:spacing w:after="90"/>
              <w:rPr>
                <w:szCs w:val="18"/>
              </w:rPr>
            </w:pPr>
          </w:p>
        </w:tc>
      </w:tr>
      <w:tr w:rsidR="00013C10" w14:paraId="15BF08D8" w14:textId="77777777" w:rsidTr="0D7EDE55">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5B6F4B7F" w14:textId="507CF642" w:rsidR="00013C10" w:rsidRDefault="7DB7DCF3" w:rsidP="32698102">
            <w:pPr>
              <w:spacing w:after="90"/>
              <w:rPr>
                <w:rFonts w:eastAsia="Lucida Sans" w:cs="Lucida Sans"/>
                <w:szCs w:val="18"/>
              </w:rPr>
            </w:pPr>
            <w:r w:rsidRPr="32698102">
              <w:rPr>
                <w:rFonts w:eastAsia="Lucida Sans" w:cs="Lucida Sans"/>
                <w:szCs w:val="18"/>
              </w:rPr>
              <w:t>Excellent IT skills including MS Office 365 suite, web authoring and social media tools.</w:t>
            </w:r>
          </w:p>
          <w:p w14:paraId="16388980" w14:textId="0073341F" w:rsidR="00013C10" w:rsidRDefault="7DB7DCF3" w:rsidP="32698102">
            <w:pPr>
              <w:spacing w:after="90"/>
              <w:rPr>
                <w:rFonts w:eastAsia="Lucida Sans" w:cs="Lucida Sans"/>
                <w:color w:val="000000" w:themeColor="text1"/>
                <w:szCs w:val="18"/>
              </w:rPr>
            </w:pPr>
            <w:r w:rsidRPr="32698102">
              <w:rPr>
                <w:rFonts w:eastAsia="Lucida Sans" w:cs="Lucida Sans"/>
                <w:color w:val="000000" w:themeColor="text1"/>
                <w:szCs w:val="18"/>
              </w:rPr>
              <w:t>Able to demonstrate patience and understanding with stakeholders, maintaining sensitivity to their needs, particularly at times of peak working under pressure.</w:t>
            </w:r>
          </w:p>
          <w:p w14:paraId="137F3A7E" w14:textId="7F050821" w:rsidR="00013C10" w:rsidRDefault="7DB7DCF3" w:rsidP="32698102">
            <w:pPr>
              <w:spacing w:after="90"/>
              <w:rPr>
                <w:rFonts w:eastAsia="Lucida Sans" w:cs="Lucida Sans"/>
                <w:color w:val="000000" w:themeColor="text1"/>
                <w:szCs w:val="18"/>
              </w:rPr>
            </w:pPr>
            <w:r w:rsidRPr="32698102">
              <w:rPr>
                <w:rFonts w:eastAsia="Lucida Sans" w:cs="Lucida Sans"/>
                <w:color w:val="000000" w:themeColor="text1"/>
                <w:szCs w:val="18"/>
              </w:rPr>
              <w:t>Able to demonstrate respect for cultural differences and awareness of how institutional ways of working need to adapt to suit the increasing diversity of student and staff groups.</w:t>
            </w:r>
          </w:p>
          <w:p w14:paraId="53215884" w14:textId="0187DA34" w:rsidR="00013C10" w:rsidRDefault="7DB7DCF3" w:rsidP="32698102">
            <w:pPr>
              <w:spacing w:after="90"/>
              <w:rPr>
                <w:rFonts w:eastAsia="Lucida Sans" w:cs="Lucida Sans"/>
                <w:color w:val="000000" w:themeColor="text1"/>
                <w:szCs w:val="18"/>
              </w:rPr>
            </w:pPr>
            <w:r w:rsidRPr="32698102">
              <w:rPr>
                <w:rFonts w:eastAsia="Lucida Sans" w:cs="Lucida Sans"/>
                <w:color w:val="000000" w:themeColor="text1"/>
                <w:szCs w:val="18"/>
              </w:rPr>
              <w:lastRenderedPageBreak/>
              <w:t>Able to maintain receptiveness to new ideas and approaches.</w:t>
            </w:r>
          </w:p>
          <w:p w14:paraId="15BF08D5" w14:textId="72A60B87" w:rsidR="00013C10" w:rsidRDefault="7DB7DCF3" w:rsidP="32698102">
            <w:pPr>
              <w:spacing w:after="90"/>
              <w:rPr>
                <w:rFonts w:eastAsia="Lucida Sans" w:cs="Lucida Sans"/>
                <w:color w:val="000000" w:themeColor="text1"/>
                <w:szCs w:val="18"/>
              </w:rPr>
            </w:pPr>
            <w:r w:rsidRPr="32698102">
              <w:rPr>
                <w:rFonts w:eastAsia="Lucida Sans" w:cs="Lucida Sans"/>
                <w:color w:val="000000" w:themeColor="text1"/>
                <w:szCs w:val="18"/>
              </w:rPr>
              <w:t>Able to demonstrate a commitment to professional development, ensuring knowledge and skills are always up to date in agreement with line manager.</w:t>
            </w:r>
          </w:p>
        </w:tc>
        <w:tc>
          <w:tcPr>
            <w:tcW w:w="3402" w:type="dxa"/>
          </w:tcPr>
          <w:p w14:paraId="15BF08D6" w14:textId="77777777" w:rsidR="00013C10" w:rsidRDefault="00013C10" w:rsidP="00343D93">
            <w:pPr>
              <w:spacing w:after="90"/>
            </w:pPr>
          </w:p>
        </w:tc>
        <w:tc>
          <w:tcPr>
            <w:tcW w:w="1330" w:type="dxa"/>
          </w:tcPr>
          <w:p w14:paraId="1B2DD8B5" w14:textId="36C38A96" w:rsidR="00013C10" w:rsidRDefault="4E39AD73" w:rsidP="32698102">
            <w:pPr>
              <w:spacing w:after="90"/>
              <w:rPr>
                <w:rFonts w:eastAsia="Lucida Sans" w:cs="Lucida Sans"/>
                <w:szCs w:val="18"/>
              </w:rPr>
            </w:pPr>
            <w:r w:rsidRPr="32698102">
              <w:rPr>
                <w:rFonts w:eastAsia="Lucida Sans" w:cs="Lucida Sans"/>
                <w:szCs w:val="18"/>
              </w:rPr>
              <w:t xml:space="preserve">Application, </w:t>
            </w:r>
            <w:proofErr w:type="gramStart"/>
            <w:r w:rsidRPr="32698102">
              <w:rPr>
                <w:rFonts w:eastAsia="Lucida Sans" w:cs="Lucida Sans"/>
                <w:szCs w:val="18"/>
              </w:rPr>
              <w:t>interview</w:t>
            </w:r>
            <w:proofErr w:type="gramEnd"/>
            <w:r w:rsidRPr="32698102">
              <w:rPr>
                <w:rFonts w:eastAsia="Lucida Sans" w:cs="Lucida Sans"/>
                <w:szCs w:val="18"/>
              </w:rPr>
              <w:t xml:space="preserve"> and references.</w:t>
            </w:r>
          </w:p>
          <w:p w14:paraId="15BF08D7" w14:textId="4F3E9A35" w:rsidR="00013C10" w:rsidRDefault="00013C10" w:rsidP="32698102">
            <w:pPr>
              <w:spacing w:after="90"/>
              <w:rPr>
                <w:szCs w:val="18"/>
              </w:rPr>
            </w:pPr>
          </w:p>
        </w:tc>
      </w:tr>
      <w:tr w:rsidR="00013C10" w14:paraId="15BF08DD" w14:textId="77777777" w:rsidTr="0D7EDE55">
        <w:tc>
          <w:tcPr>
            <w:tcW w:w="1617" w:type="dxa"/>
          </w:tcPr>
          <w:p w14:paraId="15BF08D9" w14:textId="77777777" w:rsidR="00013C10" w:rsidRPr="00FD5B0E" w:rsidRDefault="00013C10" w:rsidP="00321CAA">
            <w:r w:rsidRPr="00FD5B0E">
              <w:t>Special requirements</w:t>
            </w:r>
          </w:p>
        </w:tc>
        <w:tc>
          <w:tcPr>
            <w:tcW w:w="3402" w:type="dxa"/>
          </w:tcPr>
          <w:p w14:paraId="15BF08DA" w14:textId="6A1AFD88" w:rsidR="00013C10" w:rsidRDefault="75CBE0C1" w:rsidP="32698102">
            <w:pPr>
              <w:spacing w:after="90"/>
              <w:rPr>
                <w:rFonts w:eastAsia="Lucida Sans" w:cs="Lucida Sans"/>
                <w:szCs w:val="18"/>
              </w:rPr>
            </w:pPr>
            <w:r w:rsidRPr="32698102">
              <w:rPr>
                <w:rFonts w:eastAsia="Lucida Sans" w:cs="Lucida Sans"/>
                <w:szCs w:val="18"/>
              </w:rPr>
              <w:t>Enhanced Disclosure and Barring Service (DBS) check may be required.</w:t>
            </w:r>
          </w:p>
        </w:tc>
        <w:tc>
          <w:tcPr>
            <w:tcW w:w="3402" w:type="dxa"/>
          </w:tcPr>
          <w:p w14:paraId="15BF08DB" w14:textId="3FF7B52F" w:rsidR="00013C10" w:rsidRDefault="75CBE0C1" w:rsidP="32698102">
            <w:pPr>
              <w:spacing w:after="90"/>
              <w:rPr>
                <w:rFonts w:eastAsia="Lucida Sans" w:cs="Lucida Sans"/>
                <w:szCs w:val="18"/>
              </w:rPr>
            </w:pPr>
            <w:r w:rsidRPr="32698102">
              <w:rPr>
                <w:rFonts w:eastAsia="Lucida Sans" w:cs="Lucida Sans"/>
                <w:szCs w:val="18"/>
              </w:rPr>
              <w:t>Knowledge of software such as Articulate, and lecture capture technology such as Panopto for developing / recording learning materials.</w:t>
            </w:r>
          </w:p>
        </w:tc>
        <w:tc>
          <w:tcPr>
            <w:tcW w:w="1330" w:type="dxa"/>
          </w:tcPr>
          <w:p w14:paraId="15BF08DC" w14:textId="06A59FF9" w:rsidR="00013C10" w:rsidRDefault="059760F0" w:rsidP="32698102">
            <w:pPr>
              <w:spacing w:after="90"/>
              <w:rPr>
                <w:rFonts w:eastAsia="Lucida Sans" w:cs="Lucida Sans"/>
                <w:szCs w:val="18"/>
              </w:rPr>
            </w:pPr>
            <w:r w:rsidRPr="32698102">
              <w:rPr>
                <w:rFonts w:eastAsia="Lucida Sans" w:cs="Lucida Sans"/>
                <w:szCs w:val="18"/>
              </w:rPr>
              <w:t xml:space="preserve">Application, </w:t>
            </w:r>
            <w:proofErr w:type="gramStart"/>
            <w:r w:rsidRPr="32698102">
              <w:rPr>
                <w:rFonts w:eastAsia="Lucida Sans" w:cs="Lucida Sans"/>
                <w:szCs w:val="18"/>
              </w:rPr>
              <w:t>interview</w:t>
            </w:r>
            <w:proofErr w:type="gramEnd"/>
            <w:r w:rsidRPr="32698102">
              <w:rPr>
                <w:rFonts w:eastAsia="Lucida Sans" w:cs="Lucida Sans"/>
                <w:szCs w:val="18"/>
              </w:rPr>
              <w:t xml:space="preserve"> and references.</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4"/>
        </w:rPr>
      </w:pPr>
      <w:r w:rsidRPr="70EC0BB9">
        <w:rPr>
          <w:b/>
          <w:bCs/>
          <w:sz w:val="24"/>
          <w:szCs w:val="24"/>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70EC0BB9">
        <w:tc>
          <w:tcPr>
            <w:tcW w:w="908" w:type="dxa"/>
          </w:tcPr>
          <w:p w14:paraId="3C59876E" w14:textId="2B937D46" w:rsidR="00D3349E" w:rsidRDefault="00000000" w:rsidP="70EC0BB9">
            <w:pPr>
              <w:rPr>
                <w:highlight w:val="yellow"/>
              </w:rPr>
            </w:pPr>
            <w:sdt>
              <w:sdtPr>
                <w:id w:val="579254332"/>
                <w:placeholder>
                  <w:docPart w:val="DefaultPlaceholder_1081868574"/>
                </w:placeholder>
                <w14:checkbox>
                  <w14:checked w14:val="0"/>
                  <w14:checkedState w14:val="2612" w14:font="MS Gothic"/>
                  <w14:uncheckedState w14:val="2610" w14:font="MS Gothic"/>
                </w14:checkbox>
              </w:sdtPr>
              <w:sdtContent>
                <w:r w:rsidR="00D3349E" w:rsidRPr="00D3349E">
                  <w:rPr>
                    <w:rFonts w:eastAsia="MS Gothic"/>
                  </w:rPr>
                  <w:t>☐</w:t>
                </w:r>
              </w:sdtContent>
            </w:sdt>
            <w:r w:rsidR="00D3349E" w:rsidRPr="00D3349E">
              <w:t xml:space="preserve"> </w:t>
            </w:r>
            <w:r w:rsidR="00D3349E" w:rsidRPr="70EC0BB9">
              <w:rPr>
                <w:highlight w:val="yellow"/>
              </w:rPr>
              <w:t>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70EC0BB9">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15818857" w:rsidR="00F01EA0" w:rsidRDefault="00F01EA0" w:rsidP="0012209D"/>
    <w:p w14:paraId="25583917" w14:textId="4492E5C5" w:rsidR="008021AA" w:rsidRDefault="008021AA" w:rsidP="0012209D"/>
    <w:p w14:paraId="52859C2B" w14:textId="6AC50326" w:rsidR="008021AA" w:rsidRDefault="008021AA" w:rsidP="0012209D"/>
    <w:p w14:paraId="2316A75E" w14:textId="371F7D9E" w:rsidR="008021AA" w:rsidRDefault="008021AA" w:rsidP="0012209D"/>
    <w:p w14:paraId="4E22E047" w14:textId="2B02E161" w:rsidR="008021AA" w:rsidRDefault="008021AA" w:rsidP="0012209D"/>
    <w:p w14:paraId="4853D99A" w14:textId="77777777" w:rsidR="008021AA" w:rsidRDefault="008021AA" w:rsidP="008021AA">
      <w:pPr>
        <w:spacing w:after="0"/>
        <w:ind w:left="315"/>
        <w:rPr>
          <w:rFonts w:cs="Segoe UI"/>
          <w:color w:val="808080"/>
          <w:sz w:val="32"/>
          <w:szCs w:val="32"/>
        </w:rPr>
      </w:pPr>
      <w:r w:rsidRPr="00516F89">
        <w:rPr>
          <w:rFonts w:cs="Segoe UI"/>
          <w:color w:val="808080"/>
          <w:sz w:val="24"/>
          <w:szCs w:val="24"/>
        </w:rPr>
        <w:lastRenderedPageBreak/>
        <w:t>Appendix 1. </w:t>
      </w:r>
      <w:r w:rsidRPr="00516F89">
        <w:rPr>
          <w:rFonts w:cs="Segoe UI"/>
          <w:color w:val="808080"/>
          <w:sz w:val="32"/>
          <w:szCs w:val="32"/>
        </w:rPr>
        <w:t>Embedding Collegiality </w:t>
      </w:r>
    </w:p>
    <w:p w14:paraId="53CFC9E7" w14:textId="77777777" w:rsidR="008021AA" w:rsidRPr="00516F89" w:rsidRDefault="008021AA" w:rsidP="008021AA">
      <w:pPr>
        <w:spacing w:after="0"/>
        <w:ind w:left="315"/>
        <w:rPr>
          <w:rFonts w:ascii="Segoe UI" w:hAnsi="Segoe UI" w:cs="Segoe UI"/>
          <w:szCs w:val="18"/>
        </w:rPr>
      </w:pPr>
    </w:p>
    <w:p w14:paraId="65817E67" w14:textId="0FFF0FB0" w:rsidR="008021AA" w:rsidRPr="00516F89" w:rsidRDefault="008021AA" w:rsidP="2E285C55">
      <w:pPr>
        <w:spacing w:after="0"/>
        <w:ind w:left="315" w:right="750"/>
        <w:rPr>
          <w:rFonts w:ascii="Segoe UI" w:hAnsi="Segoe UI" w:cs="Segoe UI"/>
          <w:b/>
          <w:bCs/>
        </w:rPr>
      </w:pPr>
      <w:r w:rsidRPr="2E285C55">
        <w:rPr>
          <w:rFonts w:cs="Segoe UI"/>
        </w:rPr>
        <w:t>Collegiality represents one of the four core principles of the University</w:t>
      </w:r>
      <w:r w:rsidR="7C910917" w:rsidRPr="2E285C55">
        <w:rPr>
          <w:rFonts w:cs="Segoe UI"/>
        </w:rPr>
        <w:t>:</w:t>
      </w:r>
      <w:r w:rsidRPr="2E285C55">
        <w:rPr>
          <w:rFonts w:cs="Segoe UI"/>
        </w:rPr>
        <w:t> Collegiality, Quality, Internationalisation and Sustainability. Our Southampton Behaviours set out our expectations of all staff across the University to support the achievement of our strategy.</w:t>
      </w:r>
      <w:r w:rsidRPr="2E285C55">
        <w:rPr>
          <w:rFonts w:cs="Segoe UI"/>
          <w:b/>
          <w:bCs/>
        </w:rPr>
        <w:t> </w:t>
      </w:r>
    </w:p>
    <w:p w14:paraId="33DB2D4E" w14:textId="77777777" w:rsidR="008021AA" w:rsidRDefault="008021AA" w:rsidP="008021AA"/>
    <w:p w14:paraId="7A65D4C9" w14:textId="77777777" w:rsidR="008021AA" w:rsidRDefault="008021AA" w:rsidP="008021AA">
      <w:r>
        <w:rPr>
          <w:noProof/>
        </w:rPr>
        <w:drawing>
          <wp:inline distT="0" distB="0" distL="0" distR="0" wp14:anchorId="2FA11FDA" wp14:editId="534FB959">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p w14:paraId="288D1B0F" w14:textId="77777777" w:rsidR="008021AA" w:rsidRPr="0012209D" w:rsidRDefault="008021AA" w:rsidP="0012209D"/>
    <w:sectPr w:rsidR="008021AA" w:rsidRPr="0012209D" w:rsidSect="00F01EA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73A7" w14:textId="77777777" w:rsidR="001A7E24" w:rsidRDefault="001A7E24">
      <w:r>
        <w:separator/>
      </w:r>
    </w:p>
    <w:p w14:paraId="2D1DC687" w14:textId="77777777" w:rsidR="001A7E24" w:rsidRDefault="001A7E24"/>
  </w:endnote>
  <w:endnote w:type="continuationSeparator" w:id="0">
    <w:p w14:paraId="00A82A8E" w14:textId="77777777" w:rsidR="001A7E24" w:rsidRDefault="001A7E24">
      <w:r>
        <w:continuationSeparator/>
      </w:r>
    </w:p>
    <w:p w14:paraId="4E752EF9" w14:textId="77777777" w:rsidR="001A7E24" w:rsidRDefault="001A7E24"/>
  </w:endnote>
  <w:endnote w:type="continuationNotice" w:id="1">
    <w:p w14:paraId="61309674" w14:textId="77777777" w:rsidR="001A7E24" w:rsidRDefault="001A7E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苹方-简"/>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2CD8" w14:textId="77777777" w:rsidR="00510FA7" w:rsidRDefault="0051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47B9941" w:rsidR="00062768" w:rsidRDefault="00000000" w:rsidP="0008018B">
    <w:pPr>
      <w:pStyle w:val="ContinuationFooter"/>
    </w:pPr>
    <w:fldSimple w:instr="FILENAME   \* MERGEFORMAT">
      <w:r w:rsidR="00E264FD">
        <w:t>Template</w:t>
      </w:r>
      <w:r w:rsidR="00746AEB">
        <w:t xml:space="preserve"> Job Description</w:t>
      </w:r>
      <w:r w:rsidR="00E264FD">
        <w:t xml:space="preserve"> - </w:t>
      </w:r>
    </w:fldSimple>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B7B" w14:textId="77777777" w:rsidR="00510FA7" w:rsidRDefault="0051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F6F6" w14:textId="77777777" w:rsidR="001A7E24" w:rsidRDefault="001A7E24">
      <w:r>
        <w:separator/>
      </w:r>
    </w:p>
    <w:p w14:paraId="166C2731" w14:textId="77777777" w:rsidR="001A7E24" w:rsidRDefault="001A7E24"/>
  </w:footnote>
  <w:footnote w:type="continuationSeparator" w:id="0">
    <w:p w14:paraId="79EA7A1D" w14:textId="77777777" w:rsidR="001A7E24" w:rsidRDefault="001A7E24">
      <w:r>
        <w:continuationSeparator/>
      </w:r>
    </w:p>
    <w:p w14:paraId="335BA831" w14:textId="77777777" w:rsidR="001A7E24" w:rsidRDefault="001A7E24"/>
  </w:footnote>
  <w:footnote w:type="continuationNotice" w:id="1">
    <w:p w14:paraId="4486F3DB" w14:textId="77777777" w:rsidR="001A7E24" w:rsidRDefault="001A7E2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C389" w14:textId="77777777" w:rsidR="00510FA7" w:rsidRDefault="0051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396B" w14:textId="77777777" w:rsidR="00510FA7" w:rsidRDefault="0051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70EC0BB9">
      <w:trPr>
        <w:trHeight w:hRule="exact" w:val="84"/>
      </w:trPr>
      <w:tc>
        <w:tcPr>
          <w:tcW w:w="9627" w:type="dxa"/>
        </w:tcPr>
        <w:p w14:paraId="15BF0980" w14:textId="77777777" w:rsidR="00062768" w:rsidRDefault="00062768" w:rsidP="0029789A">
          <w:pPr>
            <w:pStyle w:val="Header"/>
          </w:pPr>
        </w:p>
      </w:tc>
    </w:tr>
    <w:tr w:rsidR="00062768" w14:paraId="15BF0983" w14:textId="77777777" w:rsidTr="70EC0BB9">
      <w:trPr>
        <w:trHeight w:val="441"/>
      </w:trPr>
      <w:tc>
        <w:tcPr>
          <w:tcW w:w="9627" w:type="dxa"/>
        </w:tcPr>
        <w:p w14:paraId="15BF0982" w14:textId="5AAC4860" w:rsidR="00062768" w:rsidRDefault="70EC0BB9" w:rsidP="0029789A">
          <w:pPr>
            <w:pStyle w:val="Header"/>
            <w:jc w:val="right"/>
          </w:pPr>
          <w:r>
            <w:rPr>
              <w:noProof/>
            </w:rPr>
            <w:drawing>
              <wp:inline distT="0" distB="0" distL="0" distR="0" wp14:anchorId="1E6175E0" wp14:editId="6C69A70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intelligence2.xml><?xml version="1.0" encoding="utf-8"?>
<int2:intelligence xmlns:int2="http://schemas.microsoft.com/office/intelligence/2020/intelligence" xmlns:oel="http://schemas.microsoft.com/office/2019/extlst">
  <int2:observations>
    <int2:bookmark int2:bookmarkName="_Int_Xt4wnkpr" int2:invalidationBookmarkName="" int2:hashCode="cVQy3PML4QQtCl" int2:id="Jxqx0jJ6">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313E4"/>
    <w:multiLevelType w:val="hybridMultilevel"/>
    <w:tmpl w:val="8668CD74"/>
    <w:lvl w:ilvl="0" w:tplc="57CA5DBE">
      <w:start w:val="1"/>
      <w:numFmt w:val="decimal"/>
      <w:lvlText w:val="%1."/>
      <w:lvlJc w:val="left"/>
      <w:pPr>
        <w:ind w:left="720" w:hanging="360"/>
      </w:pPr>
    </w:lvl>
    <w:lvl w:ilvl="1" w:tplc="D9B6B04A">
      <w:start w:val="1"/>
      <w:numFmt w:val="decimal"/>
      <w:lvlText w:val="%2."/>
      <w:lvlJc w:val="left"/>
      <w:pPr>
        <w:ind w:left="1440" w:hanging="360"/>
      </w:pPr>
    </w:lvl>
    <w:lvl w:ilvl="2" w:tplc="7BA2742E">
      <w:start w:val="1"/>
      <w:numFmt w:val="lowerRoman"/>
      <w:lvlText w:val="%3."/>
      <w:lvlJc w:val="right"/>
      <w:pPr>
        <w:ind w:left="2160" w:hanging="180"/>
      </w:pPr>
    </w:lvl>
    <w:lvl w:ilvl="3" w:tplc="76F03D0A">
      <w:start w:val="1"/>
      <w:numFmt w:val="decimal"/>
      <w:lvlText w:val="%4."/>
      <w:lvlJc w:val="left"/>
      <w:pPr>
        <w:ind w:left="2880" w:hanging="360"/>
      </w:pPr>
    </w:lvl>
    <w:lvl w:ilvl="4" w:tplc="3A482886">
      <w:start w:val="1"/>
      <w:numFmt w:val="lowerLetter"/>
      <w:lvlText w:val="%5."/>
      <w:lvlJc w:val="left"/>
      <w:pPr>
        <w:ind w:left="3600" w:hanging="360"/>
      </w:pPr>
    </w:lvl>
    <w:lvl w:ilvl="5" w:tplc="17BCEB6C">
      <w:start w:val="1"/>
      <w:numFmt w:val="lowerRoman"/>
      <w:lvlText w:val="%6."/>
      <w:lvlJc w:val="right"/>
      <w:pPr>
        <w:ind w:left="4320" w:hanging="180"/>
      </w:pPr>
    </w:lvl>
    <w:lvl w:ilvl="6" w:tplc="4632807A">
      <w:start w:val="1"/>
      <w:numFmt w:val="decimal"/>
      <w:lvlText w:val="%7."/>
      <w:lvlJc w:val="left"/>
      <w:pPr>
        <w:ind w:left="5040" w:hanging="360"/>
      </w:pPr>
    </w:lvl>
    <w:lvl w:ilvl="7" w:tplc="717651AA">
      <w:start w:val="1"/>
      <w:numFmt w:val="lowerLetter"/>
      <w:lvlText w:val="%8."/>
      <w:lvlJc w:val="left"/>
      <w:pPr>
        <w:ind w:left="5760" w:hanging="360"/>
      </w:pPr>
    </w:lvl>
    <w:lvl w:ilvl="8" w:tplc="5A8AF6CA">
      <w:start w:val="1"/>
      <w:numFmt w:val="lowerRoman"/>
      <w:lvlText w:val="%9."/>
      <w:lvlJc w:val="right"/>
      <w:pPr>
        <w:ind w:left="6480" w:hanging="180"/>
      </w:p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46301C"/>
    <w:multiLevelType w:val="hybridMultilevel"/>
    <w:tmpl w:val="B80E71B8"/>
    <w:lvl w:ilvl="0" w:tplc="3E70D2CC">
      <w:start w:val="1"/>
      <w:numFmt w:val="decimal"/>
      <w:lvlText w:val="%1."/>
      <w:lvlJc w:val="left"/>
      <w:pPr>
        <w:ind w:left="720" w:hanging="360"/>
      </w:pPr>
    </w:lvl>
    <w:lvl w:ilvl="1" w:tplc="626C5EDC">
      <w:start w:val="1"/>
      <w:numFmt w:val="lowerLetter"/>
      <w:lvlText w:val="%2."/>
      <w:lvlJc w:val="left"/>
      <w:pPr>
        <w:ind w:left="1440" w:hanging="360"/>
      </w:pPr>
    </w:lvl>
    <w:lvl w:ilvl="2" w:tplc="9104B5C8">
      <w:start w:val="1"/>
      <w:numFmt w:val="lowerRoman"/>
      <w:lvlText w:val="%3."/>
      <w:lvlJc w:val="right"/>
      <w:pPr>
        <w:ind w:left="2160" w:hanging="180"/>
      </w:pPr>
    </w:lvl>
    <w:lvl w:ilvl="3" w:tplc="57B632BC">
      <w:start w:val="1"/>
      <w:numFmt w:val="decimal"/>
      <w:lvlText w:val="%4."/>
      <w:lvlJc w:val="left"/>
      <w:pPr>
        <w:ind w:left="2880" w:hanging="360"/>
      </w:pPr>
    </w:lvl>
    <w:lvl w:ilvl="4" w:tplc="B4AE207A">
      <w:start w:val="1"/>
      <w:numFmt w:val="lowerLetter"/>
      <w:lvlText w:val="%5."/>
      <w:lvlJc w:val="left"/>
      <w:pPr>
        <w:ind w:left="3600" w:hanging="360"/>
      </w:pPr>
    </w:lvl>
    <w:lvl w:ilvl="5" w:tplc="2B1A01F0">
      <w:start w:val="1"/>
      <w:numFmt w:val="lowerRoman"/>
      <w:lvlText w:val="%6."/>
      <w:lvlJc w:val="right"/>
      <w:pPr>
        <w:ind w:left="4320" w:hanging="180"/>
      </w:pPr>
    </w:lvl>
    <w:lvl w:ilvl="6" w:tplc="CAD60AF0">
      <w:start w:val="1"/>
      <w:numFmt w:val="decimal"/>
      <w:lvlText w:val="%7."/>
      <w:lvlJc w:val="left"/>
      <w:pPr>
        <w:ind w:left="5040" w:hanging="360"/>
      </w:pPr>
    </w:lvl>
    <w:lvl w:ilvl="7" w:tplc="D9485C82">
      <w:start w:val="1"/>
      <w:numFmt w:val="lowerLetter"/>
      <w:lvlText w:val="%8."/>
      <w:lvlJc w:val="left"/>
      <w:pPr>
        <w:ind w:left="5760" w:hanging="360"/>
      </w:pPr>
    </w:lvl>
    <w:lvl w:ilvl="8" w:tplc="4566AF4E">
      <w:start w:val="1"/>
      <w:numFmt w:val="lowerRoman"/>
      <w:lvlText w:val="%9."/>
      <w:lvlJc w:val="right"/>
      <w:pPr>
        <w:ind w:left="6480" w:hanging="180"/>
      </w:pPr>
    </w:lvl>
  </w:abstractNum>
  <w:abstractNum w:abstractNumId="6" w15:restartNumberingAfterBreak="0">
    <w:nsid w:val="19C6757A"/>
    <w:multiLevelType w:val="hybridMultilevel"/>
    <w:tmpl w:val="59B88024"/>
    <w:lvl w:ilvl="0" w:tplc="79DEDECC">
      <w:start w:val="1"/>
      <w:numFmt w:val="bullet"/>
      <w:lvlText w:val="·"/>
      <w:lvlJc w:val="left"/>
      <w:pPr>
        <w:ind w:left="720" w:hanging="360"/>
      </w:pPr>
      <w:rPr>
        <w:rFonts w:ascii="Symbol" w:hAnsi="Symbol" w:hint="default"/>
      </w:rPr>
    </w:lvl>
    <w:lvl w:ilvl="1" w:tplc="EED27E52">
      <w:start w:val="1"/>
      <w:numFmt w:val="bullet"/>
      <w:lvlText w:val="o"/>
      <w:lvlJc w:val="left"/>
      <w:pPr>
        <w:ind w:left="1440" w:hanging="360"/>
      </w:pPr>
      <w:rPr>
        <w:rFonts w:ascii="Courier New" w:hAnsi="Courier New" w:hint="default"/>
      </w:rPr>
    </w:lvl>
    <w:lvl w:ilvl="2" w:tplc="76367FA4">
      <w:start w:val="1"/>
      <w:numFmt w:val="bullet"/>
      <w:lvlText w:val=""/>
      <w:lvlJc w:val="left"/>
      <w:pPr>
        <w:ind w:left="2160" w:hanging="360"/>
      </w:pPr>
      <w:rPr>
        <w:rFonts w:ascii="Wingdings" w:hAnsi="Wingdings" w:hint="default"/>
      </w:rPr>
    </w:lvl>
    <w:lvl w:ilvl="3" w:tplc="5B72AF3C">
      <w:start w:val="1"/>
      <w:numFmt w:val="bullet"/>
      <w:lvlText w:val=""/>
      <w:lvlJc w:val="left"/>
      <w:pPr>
        <w:ind w:left="2880" w:hanging="360"/>
      </w:pPr>
      <w:rPr>
        <w:rFonts w:ascii="Symbol" w:hAnsi="Symbol" w:hint="default"/>
      </w:rPr>
    </w:lvl>
    <w:lvl w:ilvl="4" w:tplc="2A4646C8">
      <w:start w:val="1"/>
      <w:numFmt w:val="bullet"/>
      <w:lvlText w:val="o"/>
      <w:lvlJc w:val="left"/>
      <w:pPr>
        <w:ind w:left="3600" w:hanging="360"/>
      </w:pPr>
      <w:rPr>
        <w:rFonts w:ascii="Courier New" w:hAnsi="Courier New" w:hint="default"/>
      </w:rPr>
    </w:lvl>
    <w:lvl w:ilvl="5" w:tplc="CCAC7CFA">
      <w:start w:val="1"/>
      <w:numFmt w:val="bullet"/>
      <w:lvlText w:val=""/>
      <w:lvlJc w:val="left"/>
      <w:pPr>
        <w:ind w:left="4320" w:hanging="360"/>
      </w:pPr>
      <w:rPr>
        <w:rFonts w:ascii="Wingdings" w:hAnsi="Wingdings" w:hint="default"/>
      </w:rPr>
    </w:lvl>
    <w:lvl w:ilvl="6" w:tplc="0B68F854">
      <w:start w:val="1"/>
      <w:numFmt w:val="bullet"/>
      <w:lvlText w:val=""/>
      <w:lvlJc w:val="left"/>
      <w:pPr>
        <w:ind w:left="5040" w:hanging="360"/>
      </w:pPr>
      <w:rPr>
        <w:rFonts w:ascii="Symbol" w:hAnsi="Symbol" w:hint="default"/>
      </w:rPr>
    </w:lvl>
    <w:lvl w:ilvl="7" w:tplc="5A2471F2">
      <w:start w:val="1"/>
      <w:numFmt w:val="bullet"/>
      <w:lvlText w:val="o"/>
      <w:lvlJc w:val="left"/>
      <w:pPr>
        <w:ind w:left="5760" w:hanging="360"/>
      </w:pPr>
      <w:rPr>
        <w:rFonts w:ascii="Courier New" w:hAnsi="Courier New" w:hint="default"/>
      </w:rPr>
    </w:lvl>
    <w:lvl w:ilvl="8" w:tplc="F1866C10">
      <w:start w:val="1"/>
      <w:numFmt w:val="bullet"/>
      <w:lvlText w:val=""/>
      <w:lvlJc w:val="left"/>
      <w:pPr>
        <w:ind w:left="6480" w:hanging="360"/>
      </w:pPr>
      <w:rPr>
        <w:rFonts w:ascii="Wingdings" w:hAnsi="Wingding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20342428">
    <w:abstractNumId w:val="6"/>
  </w:num>
  <w:num w:numId="2" w16cid:durableId="1447042614">
    <w:abstractNumId w:val="1"/>
  </w:num>
  <w:num w:numId="3" w16cid:durableId="138806154">
    <w:abstractNumId w:val="5"/>
  </w:num>
  <w:num w:numId="4" w16cid:durableId="472454675">
    <w:abstractNumId w:val="20"/>
  </w:num>
  <w:num w:numId="5" w16cid:durableId="657810699">
    <w:abstractNumId w:val="0"/>
  </w:num>
  <w:num w:numId="6" w16cid:durableId="339623027">
    <w:abstractNumId w:val="16"/>
  </w:num>
  <w:num w:numId="7" w16cid:durableId="1612472410">
    <w:abstractNumId w:val="12"/>
  </w:num>
  <w:num w:numId="8" w16cid:durableId="662121837">
    <w:abstractNumId w:val="13"/>
  </w:num>
  <w:num w:numId="9" w16cid:durableId="1158812681">
    <w:abstractNumId w:val="10"/>
  </w:num>
  <w:num w:numId="10" w16cid:durableId="1270814861">
    <w:abstractNumId w:val="4"/>
  </w:num>
  <w:num w:numId="11" w16cid:durableId="1097334842">
    <w:abstractNumId w:val="8"/>
  </w:num>
  <w:num w:numId="12" w16cid:durableId="1341195616">
    <w:abstractNumId w:val="2"/>
  </w:num>
  <w:num w:numId="13" w16cid:durableId="2031829257">
    <w:abstractNumId w:val="11"/>
  </w:num>
  <w:num w:numId="14" w16cid:durableId="1354919048">
    <w:abstractNumId w:val="7"/>
  </w:num>
  <w:num w:numId="15" w16cid:durableId="1689260402">
    <w:abstractNumId w:val="17"/>
  </w:num>
  <w:num w:numId="16" w16cid:durableId="2034332405">
    <w:abstractNumId w:val="18"/>
  </w:num>
  <w:num w:numId="17" w16cid:durableId="556669908">
    <w:abstractNumId w:val="9"/>
  </w:num>
  <w:num w:numId="18" w16cid:durableId="1423987066">
    <w:abstractNumId w:val="3"/>
  </w:num>
  <w:num w:numId="19" w16cid:durableId="197620507">
    <w:abstractNumId w:val="14"/>
  </w:num>
  <w:num w:numId="20" w16cid:durableId="1202085076">
    <w:abstractNumId w:val="15"/>
  </w:num>
  <w:num w:numId="21" w16cid:durableId="161142533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5BB2"/>
    <w:rsid w:val="0005274A"/>
    <w:rsid w:val="000548DC"/>
    <w:rsid w:val="00057DE4"/>
    <w:rsid w:val="00062768"/>
    <w:rsid w:val="00063081"/>
    <w:rsid w:val="000639D0"/>
    <w:rsid w:val="00071653"/>
    <w:rsid w:val="0008018B"/>
    <w:rsid w:val="000824F4"/>
    <w:rsid w:val="00090488"/>
    <w:rsid w:val="000978E8"/>
    <w:rsid w:val="000B1DED"/>
    <w:rsid w:val="000B4E5A"/>
    <w:rsid w:val="00102BCB"/>
    <w:rsid w:val="0012209D"/>
    <w:rsid w:val="001532E2"/>
    <w:rsid w:val="00156F2F"/>
    <w:rsid w:val="0018144C"/>
    <w:rsid w:val="001840EA"/>
    <w:rsid w:val="001A3498"/>
    <w:rsid w:val="001A7E24"/>
    <w:rsid w:val="001B6986"/>
    <w:rsid w:val="001C5C5C"/>
    <w:rsid w:val="001D0B37"/>
    <w:rsid w:val="001D5201"/>
    <w:rsid w:val="001E24BE"/>
    <w:rsid w:val="001F52BE"/>
    <w:rsid w:val="00205458"/>
    <w:rsid w:val="00236BFE"/>
    <w:rsid w:val="00241441"/>
    <w:rsid w:val="0024539C"/>
    <w:rsid w:val="00254722"/>
    <w:rsid w:val="002547F5"/>
    <w:rsid w:val="00260333"/>
    <w:rsid w:val="00260B1D"/>
    <w:rsid w:val="00266C6A"/>
    <w:rsid w:val="0028509A"/>
    <w:rsid w:val="00287575"/>
    <w:rsid w:val="0029789A"/>
    <w:rsid w:val="00297F65"/>
    <w:rsid w:val="002A70BE"/>
    <w:rsid w:val="002C6198"/>
    <w:rsid w:val="002C7D2B"/>
    <w:rsid w:val="002D4DF4"/>
    <w:rsid w:val="002E1514"/>
    <w:rsid w:val="00312C9E"/>
    <w:rsid w:val="00313A03"/>
    <w:rsid w:val="00313CC8"/>
    <w:rsid w:val="0031667F"/>
    <w:rsid w:val="003178D9"/>
    <w:rsid w:val="0034151E"/>
    <w:rsid w:val="003425C3"/>
    <w:rsid w:val="00343D93"/>
    <w:rsid w:val="00364B2C"/>
    <w:rsid w:val="003701F7"/>
    <w:rsid w:val="003A2001"/>
    <w:rsid w:val="003B0262"/>
    <w:rsid w:val="003B543B"/>
    <w:rsid w:val="003B7540"/>
    <w:rsid w:val="003E3C65"/>
    <w:rsid w:val="004263FE"/>
    <w:rsid w:val="00462147"/>
    <w:rsid w:val="00463797"/>
    <w:rsid w:val="00467596"/>
    <w:rsid w:val="00474D00"/>
    <w:rsid w:val="004A3AE8"/>
    <w:rsid w:val="004B2A50"/>
    <w:rsid w:val="004C0252"/>
    <w:rsid w:val="004E7AE2"/>
    <w:rsid w:val="00510FA7"/>
    <w:rsid w:val="0051744C"/>
    <w:rsid w:val="00524005"/>
    <w:rsid w:val="0052733C"/>
    <w:rsid w:val="00541CE0"/>
    <w:rsid w:val="005534E1"/>
    <w:rsid w:val="00573487"/>
    <w:rsid w:val="00580CBF"/>
    <w:rsid w:val="005907B3"/>
    <w:rsid w:val="005949FA"/>
    <w:rsid w:val="005D44D1"/>
    <w:rsid w:val="005F699C"/>
    <w:rsid w:val="00601F61"/>
    <w:rsid w:val="00617FAD"/>
    <w:rsid w:val="006249FD"/>
    <w:rsid w:val="006466E1"/>
    <w:rsid w:val="00651280"/>
    <w:rsid w:val="00652C3E"/>
    <w:rsid w:val="00655E7B"/>
    <w:rsid w:val="00671F76"/>
    <w:rsid w:val="00680547"/>
    <w:rsid w:val="00691B6A"/>
    <w:rsid w:val="006947A5"/>
    <w:rsid w:val="00695D76"/>
    <w:rsid w:val="006B1AF6"/>
    <w:rsid w:val="006D20A5"/>
    <w:rsid w:val="006F44EB"/>
    <w:rsid w:val="00700673"/>
    <w:rsid w:val="00702D64"/>
    <w:rsid w:val="0070376B"/>
    <w:rsid w:val="00715871"/>
    <w:rsid w:val="00746AEB"/>
    <w:rsid w:val="00761108"/>
    <w:rsid w:val="00791076"/>
    <w:rsid w:val="0079197B"/>
    <w:rsid w:val="00791A2A"/>
    <w:rsid w:val="007C22CC"/>
    <w:rsid w:val="007C6FAA"/>
    <w:rsid w:val="007E2D19"/>
    <w:rsid w:val="007F2AEA"/>
    <w:rsid w:val="008021AA"/>
    <w:rsid w:val="008132AE"/>
    <w:rsid w:val="00813365"/>
    <w:rsid w:val="00813A2C"/>
    <w:rsid w:val="0082020C"/>
    <w:rsid w:val="0082075E"/>
    <w:rsid w:val="008443D8"/>
    <w:rsid w:val="00854B1E"/>
    <w:rsid w:val="00856B8A"/>
    <w:rsid w:val="00863B26"/>
    <w:rsid w:val="00872F69"/>
    <w:rsid w:val="00876272"/>
    <w:rsid w:val="00883499"/>
    <w:rsid w:val="00885FD1"/>
    <w:rsid w:val="008961F9"/>
    <w:rsid w:val="008B2233"/>
    <w:rsid w:val="008D52C9"/>
    <w:rsid w:val="008E6E3E"/>
    <w:rsid w:val="008F03C7"/>
    <w:rsid w:val="009064A9"/>
    <w:rsid w:val="009419A4"/>
    <w:rsid w:val="00945F4B"/>
    <w:rsid w:val="009464AF"/>
    <w:rsid w:val="00954E47"/>
    <w:rsid w:val="00965BFB"/>
    <w:rsid w:val="00970E28"/>
    <w:rsid w:val="0098120F"/>
    <w:rsid w:val="00996476"/>
    <w:rsid w:val="009E4547"/>
    <w:rsid w:val="00A021B7"/>
    <w:rsid w:val="00A131D9"/>
    <w:rsid w:val="00A14888"/>
    <w:rsid w:val="00A23226"/>
    <w:rsid w:val="00A34296"/>
    <w:rsid w:val="00A40BDB"/>
    <w:rsid w:val="00A521A9"/>
    <w:rsid w:val="00A5287B"/>
    <w:rsid w:val="00A7244A"/>
    <w:rsid w:val="00A925C0"/>
    <w:rsid w:val="00AA3CB5"/>
    <w:rsid w:val="00AA3D5F"/>
    <w:rsid w:val="00AB4D17"/>
    <w:rsid w:val="00AC2B17"/>
    <w:rsid w:val="00AE1CA0"/>
    <w:rsid w:val="00AE39DC"/>
    <w:rsid w:val="00AE4DC4"/>
    <w:rsid w:val="00B02F38"/>
    <w:rsid w:val="00B430BB"/>
    <w:rsid w:val="00B84C12"/>
    <w:rsid w:val="00BA6431"/>
    <w:rsid w:val="00BB4A42"/>
    <w:rsid w:val="00BB7845"/>
    <w:rsid w:val="00BF1CC6"/>
    <w:rsid w:val="00C262BD"/>
    <w:rsid w:val="00C31B06"/>
    <w:rsid w:val="00C63715"/>
    <w:rsid w:val="00C907D0"/>
    <w:rsid w:val="00CB1F23"/>
    <w:rsid w:val="00CD04F0"/>
    <w:rsid w:val="00CE3A26"/>
    <w:rsid w:val="00D0589D"/>
    <w:rsid w:val="00D16D9D"/>
    <w:rsid w:val="00D3349E"/>
    <w:rsid w:val="00D50678"/>
    <w:rsid w:val="00D54AA2"/>
    <w:rsid w:val="00D55315"/>
    <w:rsid w:val="00D5587F"/>
    <w:rsid w:val="00D65B56"/>
    <w:rsid w:val="00D67D41"/>
    <w:rsid w:val="00D73BB9"/>
    <w:rsid w:val="00DA72E4"/>
    <w:rsid w:val="00DC1CE3"/>
    <w:rsid w:val="00DE553C"/>
    <w:rsid w:val="00E01106"/>
    <w:rsid w:val="00E25775"/>
    <w:rsid w:val="00E264FD"/>
    <w:rsid w:val="00E363B8"/>
    <w:rsid w:val="00E43478"/>
    <w:rsid w:val="00E50D4D"/>
    <w:rsid w:val="00E63AC1"/>
    <w:rsid w:val="00E96015"/>
    <w:rsid w:val="00EB589D"/>
    <w:rsid w:val="00ED2E52"/>
    <w:rsid w:val="00EE13FB"/>
    <w:rsid w:val="00F01EA0"/>
    <w:rsid w:val="00F135E0"/>
    <w:rsid w:val="00F378D2"/>
    <w:rsid w:val="00F84583"/>
    <w:rsid w:val="00F85DED"/>
    <w:rsid w:val="00F90F90"/>
    <w:rsid w:val="00FB27B9"/>
    <w:rsid w:val="00FB7297"/>
    <w:rsid w:val="00FC2ADA"/>
    <w:rsid w:val="00FE02FE"/>
    <w:rsid w:val="00FF140B"/>
    <w:rsid w:val="00FF246F"/>
    <w:rsid w:val="00FF5500"/>
    <w:rsid w:val="011215BC"/>
    <w:rsid w:val="0149C34D"/>
    <w:rsid w:val="015D43E8"/>
    <w:rsid w:val="017450B5"/>
    <w:rsid w:val="01A36388"/>
    <w:rsid w:val="02C631A7"/>
    <w:rsid w:val="043C5E57"/>
    <w:rsid w:val="04B365E5"/>
    <w:rsid w:val="053CE034"/>
    <w:rsid w:val="054E4439"/>
    <w:rsid w:val="05775BAC"/>
    <w:rsid w:val="0581DC56"/>
    <w:rsid w:val="059760F0"/>
    <w:rsid w:val="059AE896"/>
    <w:rsid w:val="062FDB00"/>
    <w:rsid w:val="0643EF8F"/>
    <w:rsid w:val="06583806"/>
    <w:rsid w:val="06C8BFB3"/>
    <w:rsid w:val="0703BD71"/>
    <w:rsid w:val="079F4AEC"/>
    <w:rsid w:val="07FC3556"/>
    <w:rsid w:val="08B6E9F4"/>
    <w:rsid w:val="08CEE266"/>
    <w:rsid w:val="09583DA1"/>
    <w:rsid w:val="09DAF9A4"/>
    <w:rsid w:val="0A1B1316"/>
    <w:rsid w:val="0A2E892E"/>
    <w:rsid w:val="0A6AB2C7"/>
    <w:rsid w:val="0ACC67A9"/>
    <w:rsid w:val="0B5B075A"/>
    <w:rsid w:val="0B743B13"/>
    <w:rsid w:val="0BCB39FD"/>
    <w:rsid w:val="0C495E75"/>
    <w:rsid w:val="0C7B92AB"/>
    <w:rsid w:val="0C8121E7"/>
    <w:rsid w:val="0C9A4A44"/>
    <w:rsid w:val="0CD7867E"/>
    <w:rsid w:val="0D7EDE55"/>
    <w:rsid w:val="0D826D91"/>
    <w:rsid w:val="0D88B7AE"/>
    <w:rsid w:val="0D8F82F6"/>
    <w:rsid w:val="0E140852"/>
    <w:rsid w:val="0E1C3796"/>
    <w:rsid w:val="0E1CF248"/>
    <w:rsid w:val="0F1BCFFF"/>
    <w:rsid w:val="0F5CB4AF"/>
    <w:rsid w:val="0FA65B6F"/>
    <w:rsid w:val="10391F00"/>
    <w:rsid w:val="10666F91"/>
    <w:rsid w:val="107C95BE"/>
    <w:rsid w:val="10916FEE"/>
    <w:rsid w:val="10E23301"/>
    <w:rsid w:val="113D99CF"/>
    <w:rsid w:val="11523F43"/>
    <w:rsid w:val="1244A3DD"/>
    <w:rsid w:val="128D3F55"/>
    <w:rsid w:val="12A6E0A7"/>
    <w:rsid w:val="12B8D703"/>
    <w:rsid w:val="137A2FD3"/>
    <w:rsid w:val="13828F85"/>
    <w:rsid w:val="13A89859"/>
    <w:rsid w:val="147D9795"/>
    <w:rsid w:val="14C08CE1"/>
    <w:rsid w:val="151C4265"/>
    <w:rsid w:val="15527729"/>
    <w:rsid w:val="158284DF"/>
    <w:rsid w:val="163B1CCD"/>
    <w:rsid w:val="1652AD33"/>
    <w:rsid w:val="1654D025"/>
    <w:rsid w:val="16CBF414"/>
    <w:rsid w:val="16E32C22"/>
    <w:rsid w:val="16E403AE"/>
    <w:rsid w:val="176A43B6"/>
    <w:rsid w:val="17B4BE7E"/>
    <w:rsid w:val="1814FDFA"/>
    <w:rsid w:val="18A3F164"/>
    <w:rsid w:val="18D08740"/>
    <w:rsid w:val="194C4F82"/>
    <w:rsid w:val="1A065CCC"/>
    <w:rsid w:val="1A5FFBD7"/>
    <w:rsid w:val="1AAF280B"/>
    <w:rsid w:val="1B2FA673"/>
    <w:rsid w:val="1B714807"/>
    <w:rsid w:val="1BDEB68A"/>
    <w:rsid w:val="1CE7D140"/>
    <w:rsid w:val="1D05CF09"/>
    <w:rsid w:val="1D07E9BC"/>
    <w:rsid w:val="1D099468"/>
    <w:rsid w:val="1DF138E1"/>
    <w:rsid w:val="1E105C9E"/>
    <w:rsid w:val="1E651C1D"/>
    <w:rsid w:val="1EBBABE8"/>
    <w:rsid w:val="1F02C9B2"/>
    <w:rsid w:val="1F2B146B"/>
    <w:rsid w:val="1F3C4F42"/>
    <w:rsid w:val="1F54376F"/>
    <w:rsid w:val="1F8E2EC4"/>
    <w:rsid w:val="209E9A13"/>
    <w:rsid w:val="20BEF746"/>
    <w:rsid w:val="20DEDD3E"/>
    <w:rsid w:val="215F2E54"/>
    <w:rsid w:val="21808BE2"/>
    <w:rsid w:val="21B2511B"/>
    <w:rsid w:val="21FB4A09"/>
    <w:rsid w:val="221C4076"/>
    <w:rsid w:val="23BDF746"/>
    <w:rsid w:val="23FFA449"/>
    <w:rsid w:val="241A8D2B"/>
    <w:rsid w:val="24DEB2F0"/>
    <w:rsid w:val="24DEDE39"/>
    <w:rsid w:val="2559C363"/>
    <w:rsid w:val="2562E512"/>
    <w:rsid w:val="25907E17"/>
    <w:rsid w:val="2618A75A"/>
    <w:rsid w:val="26408799"/>
    <w:rsid w:val="26BB4F12"/>
    <w:rsid w:val="26C289AE"/>
    <w:rsid w:val="26DDD23D"/>
    <w:rsid w:val="271CFDF3"/>
    <w:rsid w:val="27476127"/>
    <w:rsid w:val="276828B2"/>
    <w:rsid w:val="27A28EF5"/>
    <w:rsid w:val="27C36148"/>
    <w:rsid w:val="27C6EF3E"/>
    <w:rsid w:val="284B15AE"/>
    <w:rsid w:val="292FA597"/>
    <w:rsid w:val="29FCF16D"/>
    <w:rsid w:val="2AED542E"/>
    <w:rsid w:val="2B8BAFA4"/>
    <w:rsid w:val="2BD388B7"/>
    <w:rsid w:val="2C099773"/>
    <w:rsid w:val="2C3FE2D5"/>
    <w:rsid w:val="2CD43658"/>
    <w:rsid w:val="2CFAAEE8"/>
    <w:rsid w:val="2D25FB0C"/>
    <w:rsid w:val="2D34BB19"/>
    <w:rsid w:val="2D50CD7F"/>
    <w:rsid w:val="2E24F4F0"/>
    <w:rsid w:val="2E285C55"/>
    <w:rsid w:val="2E551C95"/>
    <w:rsid w:val="2E6D5735"/>
    <w:rsid w:val="2EA37A11"/>
    <w:rsid w:val="2EC35066"/>
    <w:rsid w:val="2EF90082"/>
    <w:rsid w:val="2EFBCBAA"/>
    <w:rsid w:val="2F012E80"/>
    <w:rsid w:val="2FADA0DA"/>
    <w:rsid w:val="30313D6D"/>
    <w:rsid w:val="309BC728"/>
    <w:rsid w:val="30BCAB63"/>
    <w:rsid w:val="3149713B"/>
    <w:rsid w:val="31793C7A"/>
    <w:rsid w:val="317F45CE"/>
    <w:rsid w:val="3184E14E"/>
    <w:rsid w:val="31DD6FDE"/>
    <w:rsid w:val="31FEF657"/>
    <w:rsid w:val="32698102"/>
    <w:rsid w:val="32E4A4E4"/>
    <w:rsid w:val="332B2C7A"/>
    <w:rsid w:val="3384945C"/>
    <w:rsid w:val="33A68427"/>
    <w:rsid w:val="33ADB49F"/>
    <w:rsid w:val="34746922"/>
    <w:rsid w:val="35D1C56B"/>
    <w:rsid w:val="36214DB9"/>
    <w:rsid w:val="36458E7A"/>
    <w:rsid w:val="3694CABD"/>
    <w:rsid w:val="36D82113"/>
    <w:rsid w:val="371DB105"/>
    <w:rsid w:val="379D8319"/>
    <w:rsid w:val="3834904B"/>
    <w:rsid w:val="3852BC97"/>
    <w:rsid w:val="38F0028F"/>
    <w:rsid w:val="39A785D3"/>
    <w:rsid w:val="39AF7EFB"/>
    <w:rsid w:val="39D3EFE8"/>
    <w:rsid w:val="39E2FD52"/>
    <w:rsid w:val="39F3B4B2"/>
    <w:rsid w:val="3AD55C67"/>
    <w:rsid w:val="3B00B365"/>
    <w:rsid w:val="3B132947"/>
    <w:rsid w:val="3B422936"/>
    <w:rsid w:val="3B5697EC"/>
    <w:rsid w:val="3C102FAF"/>
    <w:rsid w:val="3C236D5D"/>
    <w:rsid w:val="3C63E44D"/>
    <w:rsid w:val="3C63FB70"/>
    <w:rsid w:val="3C7DAD70"/>
    <w:rsid w:val="3CA11D1C"/>
    <w:rsid w:val="3D1523D0"/>
    <w:rsid w:val="3D5D702C"/>
    <w:rsid w:val="3DB2B824"/>
    <w:rsid w:val="3E133A25"/>
    <w:rsid w:val="3E3594A7"/>
    <w:rsid w:val="3E962634"/>
    <w:rsid w:val="3E9EC648"/>
    <w:rsid w:val="3EB0F431"/>
    <w:rsid w:val="3EEE7845"/>
    <w:rsid w:val="3EF7E142"/>
    <w:rsid w:val="3F41E5C2"/>
    <w:rsid w:val="3F5F0EB8"/>
    <w:rsid w:val="3F83C762"/>
    <w:rsid w:val="400BC796"/>
    <w:rsid w:val="402A090F"/>
    <w:rsid w:val="405CB76F"/>
    <w:rsid w:val="40782221"/>
    <w:rsid w:val="40E2A141"/>
    <w:rsid w:val="41466CA8"/>
    <w:rsid w:val="41B49E99"/>
    <w:rsid w:val="41B63623"/>
    <w:rsid w:val="41CA8D34"/>
    <w:rsid w:val="41CAF4ED"/>
    <w:rsid w:val="41E68953"/>
    <w:rsid w:val="420E2F1D"/>
    <w:rsid w:val="42131E6E"/>
    <w:rsid w:val="426E4ACC"/>
    <w:rsid w:val="4277FE06"/>
    <w:rsid w:val="428C48AF"/>
    <w:rsid w:val="42E443D4"/>
    <w:rsid w:val="42EA2A8F"/>
    <w:rsid w:val="43699757"/>
    <w:rsid w:val="4380E3F0"/>
    <w:rsid w:val="44054B6C"/>
    <w:rsid w:val="44336DBA"/>
    <w:rsid w:val="4485FAF0"/>
    <w:rsid w:val="448BF5FB"/>
    <w:rsid w:val="45956A62"/>
    <w:rsid w:val="45A815F3"/>
    <w:rsid w:val="4623504A"/>
    <w:rsid w:val="4633A26E"/>
    <w:rsid w:val="46CBF8F3"/>
    <w:rsid w:val="474937A5"/>
    <w:rsid w:val="4750F17C"/>
    <w:rsid w:val="47929F91"/>
    <w:rsid w:val="47A4BB85"/>
    <w:rsid w:val="47F44937"/>
    <w:rsid w:val="47F81565"/>
    <w:rsid w:val="484A1113"/>
    <w:rsid w:val="4940C7A0"/>
    <w:rsid w:val="49596C13"/>
    <w:rsid w:val="495BA4CF"/>
    <w:rsid w:val="49C15CDC"/>
    <w:rsid w:val="49DE398A"/>
    <w:rsid w:val="4AF37E5D"/>
    <w:rsid w:val="4B06E4AB"/>
    <w:rsid w:val="4B544C09"/>
    <w:rsid w:val="4B74A93C"/>
    <w:rsid w:val="4C4B23BF"/>
    <w:rsid w:val="4C79A706"/>
    <w:rsid w:val="4C9CC2A5"/>
    <w:rsid w:val="4C9D13D6"/>
    <w:rsid w:val="4CB8ED83"/>
    <w:rsid w:val="4CE431E2"/>
    <w:rsid w:val="4D10799D"/>
    <w:rsid w:val="4D7369D7"/>
    <w:rsid w:val="4D7CE242"/>
    <w:rsid w:val="4D7D9B54"/>
    <w:rsid w:val="4E1C3502"/>
    <w:rsid w:val="4E35BB05"/>
    <w:rsid w:val="4E39AD73"/>
    <w:rsid w:val="4E4519D7"/>
    <w:rsid w:val="4EC742EC"/>
    <w:rsid w:val="5027BD2C"/>
    <w:rsid w:val="503AEB04"/>
    <w:rsid w:val="506603A6"/>
    <w:rsid w:val="506C4729"/>
    <w:rsid w:val="51117A62"/>
    <w:rsid w:val="51546645"/>
    <w:rsid w:val="517B128C"/>
    <w:rsid w:val="51870E40"/>
    <w:rsid w:val="51E3EAC0"/>
    <w:rsid w:val="526B5B7F"/>
    <w:rsid w:val="530D868A"/>
    <w:rsid w:val="535F5DEE"/>
    <w:rsid w:val="536968E6"/>
    <w:rsid w:val="562F87AE"/>
    <w:rsid w:val="56A472E5"/>
    <w:rsid w:val="56BB0E03"/>
    <w:rsid w:val="56C5C070"/>
    <w:rsid w:val="56EE7EFD"/>
    <w:rsid w:val="573BBC54"/>
    <w:rsid w:val="57ECCA38"/>
    <w:rsid w:val="58099EED"/>
    <w:rsid w:val="587DCBE6"/>
    <w:rsid w:val="58B7EBF8"/>
    <w:rsid w:val="59144148"/>
    <w:rsid w:val="59866671"/>
    <w:rsid w:val="59D98668"/>
    <w:rsid w:val="5A767747"/>
    <w:rsid w:val="5ADAD212"/>
    <w:rsid w:val="5B76586D"/>
    <w:rsid w:val="5BC94FBF"/>
    <w:rsid w:val="5CC03B5B"/>
    <w:rsid w:val="5D11272A"/>
    <w:rsid w:val="5D70364F"/>
    <w:rsid w:val="5D8387DB"/>
    <w:rsid w:val="5D89774C"/>
    <w:rsid w:val="5E2DDC77"/>
    <w:rsid w:val="5E3A4652"/>
    <w:rsid w:val="5ED9F90B"/>
    <w:rsid w:val="6001B015"/>
    <w:rsid w:val="6021904B"/>
    <w:rsid w:val="6065A296"/>
    <w:rsid w:val="60A55563"/>
    <w:rsid w:val="60B954FD"/>
    <w:rsid w:val="6125AF88"/>
    <w:rsid w:val="620627B0"/>
    <w:rsid w:val="622C9BB2"/>
    <w:rsid w:val="624CE3F3"/>
    <w:rsid w:val="62D4A920"/>
    <w:rsid w:val="630B3257"/>
    <w:rsid w:val="644E3A76"/>
    <w:rsid w:val="64C67E4E"/>
    <w:rsid w:val="64DCE226"/>
    <w:rsid w:val="64DFA4B3"/>
    <w:rsid w:val="652443FF"/>
    <w:rsid w:val="662C2FDA"/>
    <w:rsid w:val="664806D8"/>
    <w:rsid w:val="66684679"/>
    <w:rsid w:val="6728AD7B"/>
    <w:rsid w:val="6734FDA5"/>
    <w:rsid w:val="6741D5D8"/>
    <w:rsid w:val="676F417B"/>
    <w:rsid w:val="67870F87"/>
    <w:rsid w:val="67B9B2C0"/>
    <w:rsid w:val="67DE00BB"/>
    <w:rsid w:val="68083C65"/>
    <w:rsid w:val="68DC68AB"/>
    <w:rsid w:val="68DDA639"/>
    <w:rsid w:val="68F76FC4"/>
    <w:rsid w:val="699B27B3"/>
    <w:rsid w:val="69B1714B"/>
    <w:rsid w:val="6ABF5DD2"/>
    <w:rsid w:val="6AFFA0FD"/>
    <w:rsid w:val="6B19D3DA"/>
    <w:rsid w:val="6B936819"/>
    <w:rsid w:val="6BB0910F"/>
    <w:rsid w:val="6C010ED5"/>
    <w:rsid w:val="6C6ED4D4"/>
    <w:rsid w:val="6CA18B2B"/>
    <w:rsid w:val="6CFA9AE0"/>
    <w:rsid w:val="6CFCED45"/>
    <w:rsid w:val="6D104E90"/>
    <w:rsid w:val="6DEC1CB1"/>
    <w:rsid w:val="6E639EF3"/>
    <w:rsid w:val="6E7A1D0C"/>
    <w:rsid w:val="6F22B75A"/>
    <w:rsid w:val="6FAEE6C3"/>
    <w:rsid w:val="6FB32C28"/>
    <w:rsid w:val="702DE280"/>
    <w:rsid w:val="7066D93C"/>
    <w:rsid w:val="70891D3C"/>
    <w:rsid w:val="70BE87BB"/>
    <w:rsid w:val="70CE2EFB"/>
    <w:rsid w:val="70EC0BB9"/>
    <w:rsid w:val="70FCAD70"/>
    <w:rsid w:val="7119D490"/>
    <w:rsid w:val="713367C1"/>
    <w:rsid w:val="714A7BF7"/>
    <w:rsid w:val="71898A15"/>
    <w:rsid w:val="719FB264"/>
    <w:rsid w:val="71A5C56B"/>
    <w:rsid w:val="727832BB"/>
    <w:rsid w:val="7288F028"/>
    <w:rsid w:val="72D99213"/>
    <w:rsid w:val="7347F3F1"/>
    <w:rsid w:val="735A1125"/>
    <w:rsid w:val="73B832B7"/>
    <w:rsid w:val="73C0C86E"/>
    <w:rsid w:val="745CAB17"/>
    <w:rsid w:val="74ACA52F"/>
    <w:rsid w:val="758B37BA"/>
    <w:rsid w:val="75CBE0C1"/>
    <w:rsid w:val="75D1B6FF"/>
    <w:rsid w:val="75D1D05C"/>
    <w:rsid w:val="761132D5"/>
    <w:rsid w:val="76226DAC"/>
    <w:rsid w:val="76863FCA"/>
    <w:rsid w:val="768B762F"/>
    <w:rsid w:val="7816FFE9"/>
    <w:rsid w:val="784A7F07"/>
    <w:rsid w:val="789E95CB"/>
    <w:rsid w:val="7A34A904"/>
    <w:rsid w:val="7A49ABF4"/>
    <w:rsid w:val="7A5FFCC5"/>
    <w:rsid w:val="7A843004"/>
    <w:rsid w:val="7AB8D940"/>
    <w:rsid w:val="7B01D9A9"/>
    <w:rsid w:val="7B0F64D2"/>
    <w:rsid w:val="7B3CF609"/>
    <w:rsid w:val="7BACEA6C"/>
    <w:rsid w:val="7BD854E9"/>
    <w:rsid w:val="7BFB17A4"/>
    <w:rsid w:val="7C910917"/>
    <w:rsid w:val="7CECD62E"/>
    <w:rsid w:val="7D232294"/>
    <w:rsid w:val="7DB7DCF3"/>
    <w:rsid w:val="7DEED305"/>
    <w:rsid w:val="7E333A0C"/>
    <w:rsid w:val="7E3F2042"/>
    <w:rsid w:val="7E470594"/>
    <w:rsid w:val="7EA1D5BC"/>
    <w:rsid w:val="7F17B79E"/>
    <w:rsid w:val="7FEE9E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5"/>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4"/>
      </w:numPr>
    </w:pPr>
  </w:style>
  <w:style w:type="paragraph" w:customStyle="1" w:styleId="Para2">
    <w:name w:val="Para2"/>
    <w:basedOn w:val="Normal"/>
    <w:rsid w:val="00313CC8"/>
    <w:pPr>
      <w:numPr>
        <w:ilvl w:val="1"/>
        <w:numId w:val="4"/>
      </w:numPr>
    </w:pPr>
  </w:style>
  <w:style w:type="paragraph" w:customStyle="1" w:styleId="Para3">
    <w:name w:val="Para3"/>
    <w:basedOn w:val="Normal"/>
    <w:rsid w:val="00313CC8"/>
    <w:pPr>
      <w:numPr>
        <w:ilvl w:val="2"/>
        <w:numId w:val="4"/>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6"/>
      </w:numPr>
    </w:pPr>
  </w:style>
  <w:style w:type="paragraph" w:styleId="ListBullet3">
    <w:name w:val="List Bullet 3"/>
    <w:basedOn w:val="Normal"/>
    <w:rsid w:val="00856B8A"/>
    <w:pPr>
      <w:numPr>
        <w:numId w:val="7"/>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4"/>
      </w:numPr>
    </w:pPr>
  </w:style>
  <w:style w:type="paragraph" w:customStyle="1" w:styleId="Para5">
    <w:name w:val="Para5"/>
    <w:basedOn w:val="Normal"/>
    <w:rsid w:val="00313CC8"/>
    <w:pPr>
      <w:numPr>
        <w:ilvl w:val="4"/>
        <w:numId w:val="4"/>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8"/>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paragraph" w:styleId="Revision">
    <w:name w:val="Revision"/>
    <w:hidden/>
    <w:uiPriority w:val="99"/>
    <w:semiHidden/>
    <w:rsid w:val="00691B6A"/>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81575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A5747A1-B8E4-4153-BC32-284E170546ED}"/>
      </w:docPartPr>
      <w:docPartBody>
        <w:p w:rsidR="00517731" w:rsidRDefault="00517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苹方-简"/>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7731"/>
    <w:rsid w:val="00080D93"/>
    <w:rsid w:val="00517731"/>
    <w:rsid w:val="00D0589D"/>
    <w:rsid w:val="00FB1D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2493D4A15B6A46AF027025414B35E2" ma:contentTypeVersion="18" ma:contentTypeDescription="Create a new document." ma:contentTypeScope="" ma:versionID="be2c2dba66d51d53ffaf1ac9246cfe62">
  <xsd:schema xmlns:xsd="http://www.w3.org/2001/XMLSchema" xmlns:xs="http://www.w3.org/2001/XMLSchema" xmlns:p="http://schemas.microsoft.com/office/2006/metadata/properties" xmlns:ns2="9a44997d-df2e-4f7f-9305-f309ed6e9ca9" xmlns:ns3="aecafc37-14f1-47ef-a513-4ad17b0b4502" targetNamespace="http://schemas.microsoft.com/office/2006/metadata/properties" ma:root="true" ma:fieldsID="6e71be2be4a9217ae67b1ceb15b4118c" ns2:_="" ns3:_="">
    <xsd:import namespace="9a44997d-df2e-4f7f-9305-f309ed6e9ca9"/>
    <xsd:import namespace="aecafc37-14f1-47ef-a513-4ad17b0b4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4997d-df2e-4f7f-9305-f309ed6e9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afc37-14f1-47ef-a513-4ad17b0b45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15d3a6-c483-44dd-aab4-8a02dce0d890}" ma:internalName="TaxCatchAll" ma:showField="CatchAllData" ma:web="aecafc37-14f1-47ef-a513-4ad17b0b4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ecafc37-14f1-47ef-a513-4ad17b0b4502">
      <UserInfo>
        <DisplayName>Caroline Norris</DisplayName>
        <AccountId>65</AccountId>
        <AccountType/>
      </UserInfo>
    </SharedWithUsers>
    <lcf76f155ced4ddcb4097134ff3c332f xmlns="9a44997d-df2e-4f7f-9305-f309ed6e9ca9">
      <Terms xmlns="http://schemas.microsoft.com/office/infopath/2007/PartnerControls"/>
    </lcf76f155ced4ddcb4097134ff3c332f>
    <TaxCatchAll xmlns="aecafc37-14f1-47ef-a513-4ad17b0b4502"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A8567A6A-CF5D-48DA-81CB-068F1B236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4997d-df2e-4f7f-9305-f309ed6e9ca9"/>
    <ds:schemaRef ds:uri="aecafc37-14f1-47ef-a513-4ad17b0b4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aecafc37-14f1-47ef-a513-4ad17b0b4502"/>
    <ds:schemaRef ds:uri="9a44997d-df2e-4f7f-9305-f309ed6e9ca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1804</Words>
  <Characters>10283</Characters>
  <Application>Microsoft Office Word</Application>
  <DocSecurity>0</DocSecurity>
  <Lines>85</Lines>
  <Paragraphs>24</Paragraphs>
  <ScaleCrop>false</ScaleCrop>
  <Company>Southampton University</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Julia O'connell</cp:lastModifiedBy>
  <cp:revision>4</cp:revision>
  <cp:lastPrinted>2008-01-14T17:11:00Z</cp:lastPrinted>
  <dcterms:created xsi:type="dcterms:W3CDTF">2024-07-19T09:13:00Z</dcterms:created>
  <dcterms:modified xsi:type="dcterms:W3CDTF">2024-07-25T15:17:00Z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0x010100332493D4A15B6A46AF027025414B35E2</vt:lpwstr>
  </property>
  <property fmtid="{D5CDD505-2E9C-101B-9397-08002B2CF9AE}" pid="3" name="MediaServiceImageTags">
    <vt:lpwstr/>
  </property>
</Properties>
</file>